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0FFF" w14:textId="77777777" w:rsidR="00F21808" w:rsidRDefault="00AC30A7">
      <w:pPr>
        <w:pStyle w:val="Caption"/>
        <w:spacing w:line="360" w:lineRule="auto"/>
        <w:ind w:left="5670"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Azərbaycan Respublikası Vergilər Nazirliyinin </w:t>
      </w:r>
      <w:r>
        <w:rPr>
          <w:rFonts w:ascii="Times New Roman" w:hAnsi="Times New Roman"/>
          <w:bCs/>
        </w:rPr>
        <w:t>13</w:t>
      </w:r>
      <w:bookmarkStart w:id="0" w:name="_GoBack"/>
      <w:bookmarkEnd w:id="0"/>
      <w:r>
        <w:rPr>
          <w:rFonts w:ascii="Times New Roman" w:hAnsi="Times New Roman"/>
          <w:bCs/>
        </w:rPr>
        <w:t xml:space="preserve"> may 2015-ci il </w:t>
      </w:r>
      <w:r>
        <w:rPr>
          <w:rFonts w:ascii="Times New Roman" w:hAnsi="Times New Roman"/>
        </w:rPr>
        <w:t xml:space="preserve">tarixli </w:t>
      </w:r>
      <w:r>
        <w:rPr>
          <w:rFonts w:ascii="Times New Roman" w:eastAsia="Calibri" w:hAnsi="Times New Roman"/>
          <w:color w:val="000000"/>
          <w:lang w:eastAsia="en-US"/>
        </w:rPr>
        <w:t>1517040100655900</w:t>
      </w:r>
      <w:r>
        <w:rPr>
          <w:rFonts w:ascii="Times New Roman" w:hAnsi="Times New Roman"/>
        </w:rPr>
        <w:t xml:space="preserve"> nömrəli əmri ilə təsdiq edilmiş "Yerli (bələdiyyə) vergi və ödənişlərin hesablanması, ödənilməsi və uçotu ilə bağlı Metodiki Vəsait"ə Əlavə 4</w:t>
      </w:r>
    </w:p>
    <w:p w14:paraId="39BC9CCD" w14:textId="77777777" w:rsidR="00F21808" w:rsidRDefault="00F21808">
      <w:pPr>
        <w:pStyle w:val="Caption"/>
        <w:spacing w:line="360" w:lineRule="auto"/>
        <w:ind w:right="-2"/>
        <w:jc w:val="both"/>
        <w:rPr>
          <w:rFonts w:ascii="Times New Roman" w:hAnsi="Times New Roman"/>
          <w:b/>
        </w:rPr>
      </w:pPr>
    </w:p>
    <w:p w14:paraId="13D8455C" w14:textId="77777777" w:rsidR="00F21808" w:rsidRDefault="00AC30A7">
      <w:pPr>
        <w:pStyle w:val="Caption"/>
        <w:spacing w:line="36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Yerli (bələdiyyə) </w:t>
      </w:r>
      <w:r>
        <w:rPr>
          <w:rFonts w:ascii="Times New Roman" w:hAnsi="Times New Roman"/>
          <w:b/>
        </w:rPr>
        <w:t>büdcəyə əmlak vergisinin</w:t>
      </w:r>
    </w:p>
    <w:p w14:paraId="6AE98893" w14:textId="77777777" w:rsidR="00F21808" w:rsidRDefault="00AC30A7">
      <w:pPr>
        <w:pStyle w:val="Caption"/>
        <w:spacing w:line="360" w:lineRule="auto"/>
        <w:ind w:right="-2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hesablanması</w:t>
      </w:r>
      <w:proofErr w:type="gramEnd"/>
      <w:r>
        <w:rPr>
          <w:rFonts w:ascii="Times New Roman" w:hAnsi="Times New Roman"/>
          <w:b/>
        </w:rPr>
        <w:t xml:space="preserve"> formasının tərtib edilməsi qaydası</w:t>
      </w:r>
    </w:p>
    <w:p w14:paraId="1C296B69" w14:textId="77777777" w:rsidR="00F21808" w:rsidRDefault="00F21808">
      <w:pPr>
        <w:pStyle w:val="Caption"/>
        <w:spacing w:line="360" w:lineRule="auto"/>
        <w:ind w:right="-2"/>
        <w:jc w:val="both"/>
        <w:rPr>
          <w:rFonts w:ascii="Times New Roman" w:hAnsi="Times New Roman"/>
          <w:b/>
        </w:rPr>
      </w:pPr>
    </w:p>
    <w:p w14:paraId="7C0A664B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Forma bələdiyyənin vergi xidməti orqanının vəzifəli şəxsi tərəfindən doldurulur.</w:t>
      </w:r>
      <w:proofErr w:type="gramEnd"/>
    </w:p>
    <w:p w14:paraId="36035291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Formanın əvvəlində vergi ödəyicisi olan fiziki şəxsin soyadı, adı, atasının adı, ünvanı, VÖEN, habelə</w:t>
      </w:r>
      <w:r>
        <w:rPr>
          <w:rFonts w:ascii="Times New Roman" w:hAnsi="Times New Roman"/>
        </w:rPr>
        <w:t xml:space="preserve"> əmlaka sahiblik və ya istifadə </w:t>
      </w:r>
      <w:proofErr w:type="gramStart"/>
      <w:r>
        <w:rPr>
          <w:rFonts w:ascii="Times New Roman" w:hAnsi="Times New Roman"/>
        </w:rPr>
        <w:t>hüququnu  təsdiq</w:t>
      </w:r>
      <w:proofErr w:type="gramEnd"/>
      <w:r>
        <w:rPr>
          <w:rFonts w:ascii="Times New Roman" w:hAnsi="Times New Roman"/>
        </w:rPr>
        <w:t xml:space="preserve"> edən sənədin adı, verildiyi tarix, nömrəsi və əmlakın yerləşdiyi ərazi qeyd olunur.</w:t>
      </w:r>
    </w:p>
    <w:p w14:paraId="38836050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Formanın 1-ci sətrindəki binaların   ümumi sahəsi</w:t>
      </w:r>
      <w:proofErr w:type="gramStart"/>
      <w:r>
        <w:rPr>
          <w:rFonts w:ascii="Times New Roman" w:hAnsi="Times New Roman"/>
        </w:rPr>
        <w:t>,  2</w:t>
      </w:r>
      <w:proofErr w:type="gramEnd"/>
      <w:r>
        <w:rPr>
          <w:rFonts w:ascii="Times New Roman" w:hAnsi="Times New Roman"/>
        </w:rPr>
        <w:t>-ci, 3-cü və 4-cü sətrlərdəki sahələrin cəminə bərabər olmalıdır.</w:t>
      </w:r>
    </w:p>
    <w:p w14:paraId="2312BC86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2-ci</w:t>
      </w:r>
      <w:r>
        <w:rPr>
          <w:rFonts w:ascii="Times New Roman" w:hAnsi="Times New Roman"/>
        </w:rPr>
        <w:t xml:space="preserve"> sətrdə Metodiki </w:t>
      </w:r>
      <w:proofErr w:type="gramStart"/>
      <w:r>
        <w:rPr>
          <w:rFonts w:ascii="Times New Roman" w:hAnsi="Times New Roman"/>
        </w:rPr>
        <w:t>Vəsaitin  4.12.1</w:t>
      </w:r>
      <w:proofErr w:type="gramEnd"/>
      <w:r>
        <w:rPr>
          <w:rFonts w:ascii="Times New Roman" w:hAnsi="Times New Roman"/>
        </w:rPr>
        <w:t>-ci və 4.12.3-cü bəndlərində göstərilən binaların sahəsi göstərilir.</w:t>
      </w:r>
    </w:p>
    <w:p w14:paraId="20D723E5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3-cü sətrdə yaşayış binalarının vergiyə cəlb edilməyən sahəsi (30 kv.m</w:t>
      </w:r>
      <w:proofErr w:type="gramStart"/>
      <w:r>
        <w:rPr>
          <w:rFonts w:ascii="Times New Roman" w:hAnsi="Times New Roman"/>
        </w:rPr>
        <w:t>)  göstərilir</w:t>
      </w:r>
      <w:proofErr w:type="gramEnd"/>
      <w:r>
        <w:rPr>
          <w:rFonts w:ascii="Times New Roman" w:hAnsi="Times New Roman"/>
        </w:rPr>
        <w:t>.</w:t>
      </w:r>
    </w:p>
    <w:p w14:paraId="7888B90B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4-cü sətrdəki binanın vergiyə cəlb olunan sahəsi 1-ci sətirlə 2-</w:t>
      </w:r>
      <w:proofErr w:type="gramStart"/>
      <w:r>
        <w:rPr>
          <w:rFonts w:ascii="Times New Roman" w:hAnsi="Times New Roman"/>
        </w:rPr>
        <w:t>ci  v</w:t>
      </w:r>
      <w:r>
        <w:rPr>
          <w:rFonts w:ascii="Times New Roman" w:hAnsi="Times New Roman"/>
        </w:rPr>
        <w:t>ə</w:t>
      </w:r>
      <w:proofErr w:type="gramEnd"/>
      <w:r>
        <w:rPr>
          <w:rFonts w:ascii="Times New Roman" w:hAnsi="Times New Roman"/>
        </w:rPr>
        <w:t xml:space="preserve"> 3-cü sətrlərin cəmi arasındakı fərqə bərabər olmalıdır.</w:t>
      </w:r>
    </w:p>
    <w:p w14:paraId="302FC552" w14:textId="77777777" w:rsidR="00F21808" w:rsidRDefault="00AC30A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5-ci </w:t>
      </w:r>
      <w:proofErr w:type="gramStart"/>
      <w:r>
        <w:rPr>
          <w:sz w:val="28"/>
          <w:szCs w:val="28"/>
        </w:rPr>
        <w:t>sətrdə  binalara</w:t>
      </w:r>
      <w:proofErr w:type="gramEnd"/>
      <w:r>
        <w:rPr>
          <w:sz w:val="28"/>
          <w:szCs w:val="28"/>
        </w:rPr>
        <w:t xml:space="preserve"> görə hesablanan əmlak vergisinin  Metodiki Vəsaitin    4.3.1-ci bəndində göstərilən vergi dərəcəsi (Bakı şəhəri üçün əmsal nəzərə alınmaqla) əks olunur. Vergi dərəcəsinə tətbiq</w:t>
      </w:r>
      <w:r>
        <w:rPr>
          <w:sz w:val="28"/>
          <w:szCs w:val="28"/>
        </w:rPr>
        <w:t xml:space="preserve"> olunan əmsal 5-ci sətrin 1-ci sütununda nəzərdə tutulmuş yerdə qeyd olunur.</w:t>
      </w:r>
    </w:p>
    <w:p w14:paraId="33B1AB0A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6-cı sətrdə 4-cü və 5-ci sətrlərin hasilinə bərabər olmaqla binalara görə hesablanmış əmlak vergisinin </w:t>
      </w:r>
      <w:proofErr w:type="gramStart"/>
      <w:r>
        <w:rPr>
          <w:rFonts w:ascii="Times New Roman" w:hAnsi="Times New Roman"/>
        </w:rPr>
        <w:t>məbləği  göstərilir</w:t>
      </w:r>
      <w:proofErr w:type="gramEnd"/>
      <w:r>
        <w:rPr>
          <w:rFonts w:ascii="Times New Roman" w:hAnsi="Times New Roman"/>
        </w:rPr>
        <w:t>.</w:t>
      </w:r>
    </w:p>
    <w:p w14:paraId="41FB66B7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7-ci </w:t>
      </w:r>
      <w:proofErr w:type="gramStart"/>
      <w:r>
        <w:rPr>
          <w:rFonts w:ascii="Times New Roman" w:hAnsi="Times New Roman"/>
        </w:rPr>
        <w:t>sətrdə  fiziki</w:t>
      </w:r>
      <w:proofErr w:type="gramEnd"/>
      <w:r>
        <w:rPr>
          <w:rFonts w:ascii="Times New Roman" w:hAnsi="Times New Roman"/>
        </w:rPr>
        <w:t xml:space="preserve"> şəxslərə məxsus olan su və hava nəq</w:t>
      </w:r>
      <w:r>
        <w:rPr>
          <w:rFonts w:ascii="Times New Roman" w:hAnsi="Times New Roman"/>
        </w:rPr>
        <w:t>liyyatı vasitələrinin mühərriklərinin həcmi əks etdirilir.</w:t>
      </w:r>
    </w:p>
    <w:p w14:paraId="64A04A47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8-cı </w:t>
      </w:r>
      <w:proofErr w:type="gramStart"/>
      <w:r>
        <w:rPr>
          <w:rFonts w:ascii="Times New Roman" w:hAnsi="Times New Roman"/>
        </w:rPr>
        <w:t>sətrdə  Metodiki</w:t>
      </w:r>
      <w:proofErr w:type="gramEnd"/>
      <w:r>
        <w:rPr>
          <w:rFonts w:ascii="Times New Roman" w:hAnsi="Times New Roman"/>
        </w:rPr>
        <w:t xml:space="preserve"> Vəsaitin  4.3.2-ci və 4.3.3-cü bəndində su və hava nəqliyyatı vasitələrinin mühərrikinin həcminə görə hesablanan əmlak vergisinin dərəcəsi  göstərilir.</w:t>
      </w:r>
    </w:p>
    <w:p w14:paraId="744E70CA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9-cu sətrdə 7-ci və 8-c</w:t>
      </w:r>
      <w:r>
        <w:rPr>
          <w:rFonts w:ascii="Times New Roman" w:hAnsi="Times New Roman"/>
        </w:rPr>
        <w:t xml:space="preserve">ı sətrlərin hasilinə bərabər olmaqla su və hava nəqliyyatı vasitələrinin mühərrikinin həcminə görə hesablanan əmlak vergisinin </w:t>
      </w:r>
      <w:proofErr w:type="gramStart"/>
      <w:r>
        <w:rPr>
          <w:rFonts w:ascii="Times New Roman" w:hAnsi="Times New Roman"/>
        </w:rPr>
        <w:t>məbləği  əks</w:t>
      </w:r>
      <w:proofErr w:type="gramEnd"/>
      <w:r>
        <w:rPr>
          <w:rFonts w:ascii="Times New Roman" w:hAnsi="Times New Roman"/>
        </w:rPr>
        <w:t xml:space="preserve"> etdirilir.</w:t>
      </w:r>
    </w:p>
    <w:p w14:paraId="0049DDE9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10-cu </w:t>
      </w:r>
      <w:proofErr w:type="gramStart"/>
      <w:r>
        <w:rPr>
          <w:rFonts w:ascii="Times New Roman" w:hAnsi="Times New Roman"/>
        </w:rPr>
        <w:t>sətrdə  mühərriki</w:t>
      </w:r>
      <w:proofErr w:type="gramEnd"/>
      <w:r>
        <w:rPr>
          <w:rFonts w:ascii="Times New Roman" w:hAnsi="Times New Roman"/>
        </w:rPr>
        <w:t xml:space="preserve"> olmayan su və hava nəqliyyatı vasitələrinin bazar qiyməti göstərilir.</w:t>
      </w:r>
    </w:p>
    <w:p w14:paraId="2CD2F61C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11-ci </w:t>
      </w:r>
      <w:proofErr w:type="gramStart"/>
      <w:r>
        <w:rPr>
          <w:rFonts w:ascii="Times New Roman" w:hAnsi="Times New Roman"/>
        </w:rPr>
        <w:t>sətrd</w:t>
      </w:r>
      <w:r>
        <w:rPr>
          <w:rFonts w:ascii="Times New Roman" w:hAnsi="Times New Roman"/>
        </w:rPr>
        <w:t>ə  Metodiki</w:t>
      </w:r>
      <w:proofErr w:type="gramEnd"/>
      <w:r>
        <w:rPr>
          <w:rFonts w:ascii="Times New Roman" w:hAnsi="Times New Roman"/>
        </w:rPr>
        <w:t xml:space="preserve"> Vəsaitin  4.3.4-cü bəndində  mühərriki olmayan su və hava nəqliyyatı vasitələrinin bazar qiymətinə görə müəyyən edilmiş  əmlak vergisinin dərəcəsi  göstərilir.</w:t>
      </w:r>
    </w:p>
    <w:p w14:paraId="34384812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12-ci sətrdə</w:t>
      </w:r>
      <w:proofErr w:type="gramEnd"/>
      <w:r>
        <w:rPr>
          <w:rFonts w:ascii="Times New Roman" w:hAnsi="Times New Roman"/>
        </w:rPr>
        <w:t xml:space="preserve"> 10-cu və 11-ci sətirlərin hasilinə bərabər olmaqla mühərriki olmayan su</w:t>
      </w:r>
      <w:r>
        <w:rPr>
          <w:rFonts w:ascii="Times New Roman" w:hAnsi="Times New Roman"/>
        </w:rPr>
        <w:t xml:space="preserve"> və hava nəqliyyatı vasitələrinə görə hesablanan əmlak vergisinin məbləği əks etdirilir. </w:t>
      </w:r>
    </w:p>
    <w:p w14:paraId="6E31AFBB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13-cü sətr üzrə hesablanmış ümumi verginin məbləği, formanın 6-cı, 9-cu və 12-ci sətrlərinin cəminə bərabər olmalıdır.</w:t>
      </w:r>
      <w:proofErr w:type="gramEnd"/>
    </w:p>
    <w:p w14:paraId="032F86EF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14-cü sətrdə Vergi Məcəlləsinin 199.3-cü maddəs</w:t>
      </w:r>
      <w:r>
        <w:rPr>
          <w:rFonts w:ascii="Times New Roman" w:hAnsi="Times New Roman"/>
        </w:rPr>
        <w:t xml:space="preserve">inin tətbiq edildiyi hallar üçün 30 manat miqdarında verilən </w:t>
      </w:r>
      <w:proofErr w:type="gramStart"/>
      <w:r>
        <w:rPr>
          <w:rFonts w:ascii="Times New Roman" w:hAnsi="Times New Roman"/>
        </w:rPr>
        <w:t>güzəşt  məbləği</w:t>
      </w:r>
      <w:proofErr w:type="gramEnd"/>
      <w:r>
        <w:rPr>
          <w:rFonts w:ascii="Times New Roman" w:hAnsi="Times New Roman"/>
        </w:rPr>
        <w:t xml:space="preserve"> göstərilir.</w:t>
      </w:r>
    </w:p>
    <w:p w14:paraId="515824D0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15-ci </w:t>
      </w:r>
      <w:proofErr w:type="gramStart"/>
      <w:r>
        <w:rPr>
          <w:rFonts w:ascii="Times New Roman" w:hAnsi="Times New Roman"/>
        </w:rPr>
        <w:t>sətrdə  Vergi</w:t>
      </w:r>
      <w:proofErr w:type="gramEnd"/>
      <w:r>
        <w:rPr>
          <w:rFonts w:ascii="Times New Roman" w:hAnsi="Times New Roman"/>
        </w:rPr>
        <w:t xml:space="preserve"> Məcəlləsinin 4.4-cü maddəsinə müvafiq olaraq əmlak vergisi üzrə ayrı-ayrı şəxslərə bələdiyyələrin qərarına əsasən verilən güzəştin   məbləği qeyd o</w:t>
      </w:r>
      <w:r>
        <w:rPr>
          <w:rFonts w:ascii="Times New Roman" w:hAnsi="Times New Roman"/>
        </w:rPr>
        <w:t>lunur.</w:t>
      </w:r>
    </w:p>
    <w:p w14:paraId="3D891CED" w14:textId="77777777" w:rsidR="00F21808" w:rsidRDefault="00AC30A7">
      <w:pPr>
        <w:pStyle w:val="Caption"/>
        <w:spacing w:line="360" w:lineRule="auto"/>
        <w:ind w:righ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16-cı </w:t>
      </w:r>
      <w:proofErr w:type="gramStart"/>
      <w:r>
        <w:rPr>
          <w:rFonts w:ascii="Times New Roman" w:hAnsi="Times New Roman"/>
        </w:rPr>
        <w:t>sətrdə  fiziki</w:t>
      </w:r>
      <w:proofErr w:type="gramEnd"/>
      <w:r>
        <w:rPr>
          <w:rFonts w:ascii="Times New Roman" w:hAnsi="Times New Roman"/>
        </w:rPr>
        <w:t xml:space="preserve"> şəxsin ödəməli olduğu vergi məbləği 13-cü sətrdəki məbləğdən 14-cü və 15-ci sətrlərdəki məbləğlər çıxılmaqla müəyyən edilir və göstərilir. </w:t>
      </w:r>
    </w:p>
    <w:p w14:paraId="50278704" w14:textId="77777777" w:rsidR="00F21808" w:rsidRDefault="00AC30A7">
      <w:pPr>
        <w:pStyle w:val="Caption"/>
        <w:spacing w:line="360" w:lineRule="auto"/>
        <w:ind w:right="0" w:firstLine="567"/>
        <w:jc w:val="both"/>
      </w:pPr>
      <w:proofErr w:type="gramStart"/>
      <w:r>
        <w:rPr>
          <w:rFonts w:ascii="Times New Roman" w:hAnsi="Times New Roman"/>
        </w:rPr>
        <w:t xml:space="preserve">Forma əmlak vergisi üzrə hesablamanı aparan və şəxsi hesab vərəqəsinə işləyən vəzifəli </w:t>
      </w:r>
      <w:r>
        <w:rPr>
          <w:rFonts w:ascii="Times New Roman" w:hAnsi="Times New Roman"/>
        </w:rPr>
        <w:t>şəxs tərəfindən imzalanır, onun vəzifəsi, soyadı, adı, atasının adı və cədvəlin tərtib edildiyi tarix göstərilir.</w:t>
      </w:r>
      <w:proofErr w:type="gramEnd"/>
    </w:p>
    <w:p w14:paraId="177372E8" w14:textId="77777777" w:rsidR="00F21808" w:rsidRDefault="00F21808">
      <w:pPr>
        <w:pStyle w:val="Caption"/>
        <w:spacing w:line="360" w:lineRule="auto"/>
        <w:ind w:right="0" w:firstLine="567"/>
        <w:jc w:val="both"/>
      </w:pPr>
    </w:p>
    <w:sectPr w:rsidR="00F218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Latin">
    <w:altName w:val="Angsana New"/>
    <w:charset w:val="CC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Azeri">
    <w:altName w:val="Arial"/>
    <w:charset w:val="CC"/>
    <w:family w:val="swiss"/>
    <w:pitch w:val="default"/>
    <w:sig w:usb0="00000201" w:usb1="00000000" w:usb2="00000000" w:usb3="00000000" w:csb0="00000004" w:csb1="00000000"/>
  </w:font>
  <w:font w:name="Arial AzLat">
    <w:altName w:val="Arial"/>
    <w:charset w:val="CC"/>
    <w:family w:val="swiss"/>
    <w:pitch w:val="default"/>
    <w:sig w:usb0="00000201" w:usb1="00000000" w:usb2="00000000" w:usb3="00000000" w:csb0="00000004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08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808"/>
    <w:rsid w:val="00AC30A7"/>
    <w:rsid w:val="00F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E63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nhideWhenUsed="0"/>
    <w:lsdException w:name="Subtitle" w:semiHidden="0" w:unhideWhenUsed="0" w:qFormat="1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050"/>
      <w:outlineLvl w:val="0"/>
    </w:pPr>
    <w:rPr>
      <w:rFonts w:ascii="Times Latin" w:hAnsi="Times Lat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4140" w:right="-1050"/>
    </w:pPr>
    <w:rPr>
      <w:rFonts w:ascii="Arial Azeri" w:hAnsi="Arial Azeri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Caption">
    <w:name w:val="caption"/>
    <w:basedOn w:val="Normal"/>
    <w:qFormat/>
    <w:pPr>
      <w:ind w:right="-1050"/>
      <w:jc w:val="center"/>
    </w:pPr>
    <w:rPr>
      <w:rFonts w:ascii="Arial AzLat" w:hAnsi="Arial AzLat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link w:val="SubtitleChar"/>
    <w:qFormat/>
    <w:pPr>
      <w:ind w:right="-199"/>
    </w:pPr>
    <w:rPr>
      <w:rFonts w:ascii="Arial AzLat" w:hAnsi="Arial AzLat"/>
      <w:i/>
      <w:iCs/>
      <w:sz w:val="24"/>
      <w:szCs w:val="24"/>
    </w:rPr>
  </w:style>
  <w:style w:type="paragraph" w:customStyle="1" w:styleId="CharChar1CharChar">
    <w:name w:val="Char Char1 Знак Знак Char Char"/>
    <w:basedOn w:val="Normal"/>
    <w:pPr>
      <w:spacing w:before="60" w:after="160" w:line="240" w:lineRule="exact"/>
    </w:pPr>
    <w:rPr>
      <w:rFonts w:eastAsia="MS Mincho"/>
      <w:sz w:val="24"/>
      <w:lang w:eastAsia="en-US"/>
    </w:rPr>
  </w:style>
  <w:style w:type="paragraph" w:customStyle="1" w:styleId="CharChar1CharChar1">
    <w:name w:val="Char Char1 Знак Знак Char Char1"/>
    <w:basedOn w:val="Normal"/>
    <w:pPr>
      <w:spacing w:before="60" w:after="160" w:line="240" w:lineRule="exact"/>
    </w:pPr>
    <w:rPr>
      <w:rFonts w:eastAsia="MS Mincho"/>
      <w:sz w:val="24"/>
      <w:lang w:eastAsia="en-US"/>
    </w:rPr>
  </w:style>
  <w:style w:type="paragraph" w:customStyle="1" w:styleId="CharChar1CharChar2">
    <w:name w:val="Char Char1 Знак Знак Char Char2"/>
    <w:basedOn w:val="Normal"/>
    <w:pPr>
      <w:spacing w:before="60" w:after="160" w:line="240" w:lineRule="exact"/>
    </w:pPr>
    <w:rPr>
      <w:rFonts w:eastAsia="MS Mincho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Pr>
      <w:rFonts w:ascii="Times Latin" w:eastAsia="Times New Roman" w:hAnsi="Times Lati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0"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Arial AzLat" w:eastAsia="Times New Roman" w:hAnsi="Arial AzLat" w:cs="Times New Roman"/>
      <w:i/>
      <w:i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az-Latn-A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Macintosh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Azərbaycan Respublikası Vergilər Nazirliyinin “__” may 2015-ci il tarixli 1517040100655900 nömrəli əmri ilə təsdiq edilmiş "Yerli (bələdiyyə) vergi və ödənişlərin hesablanması, ödənilməsi və uçotu ilə bağlı Metodiki Vəsait"ə Əlavə 4</dc:title>
  <dc:creator>Yunis Quliyev</dc:creator>
  <cp:lastModifiedBy>Wallabia</cp:lastModifiedBy>
  <cp:revision>1</cp:revision>
  <cp:lastPrinted>2015-04-13T06:32:00Z</cp:lastPrinted>
  <dcterms:created xsi:type="dcterms:W3CDTF">2013-11-26T13:57:00Z</dcterms:created>
  <dcterms:modified xsi:type="dcterms:W3CDTF">2015-05-14T05:50:00Z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