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29" w:rsidRPr="00930C63" w:rsidRDefault="00830294" w:rsidP="004F0A28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32"/>
          <w:szCs w:val="32"/>
          <w:lang w:val="az-Latn-AZ"/>
        </w:rPr>
      </w:pPr>
      <w:r w:rsidRPr="00930C63">
        <w:rPr>
          <w:rFonts w:ascii="Arial" w:hAnsi="Arial" w:cs="Arial"/>
          <w:b/>
          <w:color w:val="0D0D0D" w:themeColor="text1" w:themeTint="F2"/>
          <w:sz w:val="32"/>
          <w:szCs w:val="32"/>
          <w:lang w:val="az-Latn-AZ"/>
        </w:rPr>
        <w:t>Topdansatış</w:t>
      </w:r>
      <w:r w:rsidR="00257929" w:rsidRPr="00930C63">
        <w:rPr>
          <w:rFonts w:ascii="Arial" w:hAnsi="Arial" w:cs="Arial"/>
          <w:b/>
          <w:color w:val="0D0D0D" w:themeColor="text1" w:themeTint="F2"/>
          <w:sz w:val="32"/>
          <w:szCs w:val="32"/>
          <w:lang w:val="az-Latn-AZ"/>
        </w:rPr>
        <w:t xml:space="preserve"> ticarət fəaliyyəti </w:t>
      </w:r>
      <w:r w:rsidR="00DA77CB">
        <w:rPr>
          <w:rFonts w:ascii="Arial" w:hAnsi="Arial" w:cs="Arial"/>
          <w:b/>
          <w:color w:val="0D0D0D" w:themeColor="text1" w:themeTint="F2"/>
          <w:sz w:val="32"/>
          <w:szCs w:val="32"/>
          <w:lang w:val="az-Latn-AZ"/>
        </w:rPr>
        <w:t xml:space="preserve">sahəsində </w:t>
      </w:r>
      <w:bookmarkStart w:id="0" w:name="_GoBack"/>
      <w:bookmarkEnd w:id="0"/>
      <w:r w:rsidR="00257929" w:rsidRPr="00930C63">
        <w:rPr>
          <w:rFonts w:ascii="Arial" w:hAnsi="Arial" w:cs="Arial"/>
          <w:b/>
          <w:color w:val="0D0D0D" w:themeColor="text1" w:themeTint="F2"/>
          <w:sz w:val="32"/>
          <w:szCs w:val="32"/>
          <w:lang w:val="az-Latn-AZ"/>
        </w:rPr>
        <w:t xml:space="preserve">vergitutma məqsədləri üçün gəlirlərin və xərclərin </w:t>
      </w:r>
      <w:r w:rsidR="005C450B" w:rsidRPr="00930C63">
        <w:rPr>
          <w:rFonts w:ascii="Arial" w:hAnsi="Arial" w:cs="Arial"/>
          <w:b/>
          <w:color w:val="0D0D0D" w:themeColor="text1" w:themeTint="F2"/>
          <w:sz w:val="32"/>
          <w:szCs w:val="32"/>
          <w:lang w:val="az-Latn-AZ"/>
        </w:rPr>
        <w:t xml:space="preserve">uçotunun </w:t>
      </w:r>
      <w:r w:rsidR="00257929" w:rsidRPr="00930C63">
        <w:rPr>
          <w:rFonts w:ascii="Arial" w:hAnsi="Arial" w:cs="Arial"/>
          <w:b/>
          <w:color w:val="0D0D0D" w:themeColor="text1" w:themeTint="F2"/>
          <w:sz w:val="32"/>
          <w:szCs w:val="32"/>
          <w:lang w:val="az-Latn-AZ"/>
        </w:rPr>
        <w:t>aparılması Qaydalarına dair Praktiki Vəsait</w:t>
      </w:r>
    </w:p>
    <w:p w:rsidR="004F0A28" w:rsidRPr="004F0A28" w:rsidRDefault="004F0A28" w:rsidP="004F0A28">
      <w:pPr>
        <w:spacing w:after="0" w:line="240" w:lineRule="auto"/>
        <w:jc w:val="center"/>
        <w:rPr>
          <w:rFonts w:ascii="Arial" w:hAnsi="Arial" w:cs="Arial"/>
          <w:b/>
          <w:sz w:val="12"/>
          <w:szCs w:val="12"/>
          <w:lang w:val="az-Latn-AZ"/>
        </w:rPr>
      </w:pPr>
    </w:p>
    <w:p w:rsidR="000E4905" w:rsidRDefault="00830294" w:rsidP="004F0A28">
      <w:pPr>
        <w:spacing w:after="0" w:line="240" w:lineRule="auto"/>
        <w:ind w:left="-992" w:firstLine="425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Topdansatış</w:t>
      </w:r>
      <w:r w:rsidR="00257929"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 xml:space="preserve"> ticarət fəaliyyəti ilə mə</w:t>
      </w:r>
      <w:r w:rsidR="00BF7771"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ş</w:t>
      </w:r>
      <w:r w:rsidR="00257929"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ğul olan vergi ödəyiciləri gəlir və xərclərinin müəyyən edilməsi ilə bağlı malların mədaxilinin və məxaricinin sənədləşdirilməsini aşağıdakı qaydada və göstərilən sənədlər əsasında həyata keçirməl</w:t>
      </w:r>
      <w:r w:rsidR="005C450B"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i</w:t>
      </w:r>
      <w:r w:rsidR="00257929"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dirlər</w:t>
      </w:r>
      <w:r w:rsidR="00633591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.</w:t>
      </w:r>
      <w:r w:rsidR="00257929"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 xml:space="preserve"> </w:t>
      </w:r>
    </w:p>
    <w:p w:rsidR="004F0A28" w:rsidRPr="002470F4" w:rsidRDefault="004F0A28" w:rsidP="004F0A28">
      <w:pPr>
        <w:shd w:val="clear" w:color="auto" w:fill="FFFFFF"/>
        <w:spacing w:after="0" w:line="240" w:lineRule="auto"/>
        <w:ind w:left="-992" w:firstLine="425"/>
        <w:jc w:val="both"/>
        <w:rPr>
          <w:rFonts w:ascii="Arial" w:hAnsi="Arial" w:cs="Arial"/>
          <w:b/>
          <w:color w:val="1F497D" w:themeColor="text2"/>
          <w:sz w:val="8"/>
          <w:szCs w:val="8"/>
          <w:lang w:val="az-Latn-AZ"/>
        </w:rPr>
      </w:pPr>
    </w:p>
    <w:p w:rsidR="000E2BA6" w:rsidRDefault="0052325D" w:rsidP="004F0A28">
      <w:pPr>
        <w:shd w:val="clear" w:color="auto" w:fill="FFFFFF"/>
        <w:spacing w:after="0" w:line="240" w:lineRule="auto"/>
        <w:ind w:left="-992" w:firstLine="425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T</w:t>
      </w:r>
      <w:r w:rsidR="009951CE"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əsərrüfat subyektində (obyektdə) mallar pərakəndə və topdansatış qaydasında təqdim edildikdə, bu fəaliyyətlər üzrə malların mədaxilinin və məxaricinin (satışının) uçotu ayrılıqda aparılır.</w:t>
      </w:r>
    </w:p>
    <w:p w:rsidR="00F84670" w:rsidRPr="002470F4" w:rsidRDefault="00F84670" w:rsidP="004F0A28">
      <w:pPr>
        <w:shd w:val="clear" w:color="auto" w:fill="FFFFFF"/>
        <w:spacing w:after="0" w:line="240" w:lineRule="auto"/>
        <w:ind w:left="-992" w:firstLine="425"/>
        <w:jc w:val="both"/>
        <w:rPr>
          <w:rFonts w:ascii="Georgia" w:eastAsia="Times New Roman" w:hAnsi="Georgia" w:cs="Arial"/>
          <w:sz w:val="8"/>
          <w:szCs w:val="8"/>
          <w:lang w:val="az-Latn-AZ"/>
        </w:rPr>
      </w:pPr>
    </w:p>
    <w:p w:rsidR="000E2BA6" w:rsidRPr="00F84670" w:rsidRDefault="00830294" w:rsidP="004F0A28">
      <w:pPr>
        <w:shd w:val="clear" w:color="auto" w:fill="FFFFFF"/>
        <w:spacing w:after="0" w:line="240" w:lineRule="auto"/>
        <w:ind w:left="-992" w:firstLine="425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Vergi ödəyicisi topdansatış ticarətlə yanaşı, digər fəaliyyət növləri</w:t>
      </w:r>
      <w:r w:rsidR="00EF20A7"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ni</w:t>
      </w: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 xml:space="preserve"> həyata keçirdikdə, alınmış malları təyinatına uyğun olaraq ayrıca uçota almalıdır. Bu zaman həmin mallar “</w:t>
      </w:r>
      <w:r w:rsidRPr="00633591">
        <w:rPr>
          <w:rFonts w:ascii="Arial" w:hAnsi="Arial" w:cs="Arial"/>
          <w:b/>
          <w:i/>
          <w:color w:val="1F497D" w:themeColor="text2"/>
          <w:sz w:val="26"/>
          <w:szCs w:val="26"/>
          <w:lang w:val="az-Latn-AZ"/>
        </w:rPr>
        <w:t>anbarda olan mallar</w:t>
      </w: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”, “</w:t>
      </w:r>
      <w:r w:rsidRPr="00633591">
        <w:rPr>
          <w:rFonts w:ascii="Arial" w:hAnsi="Arial" w:cs="Arial"/>
          <w:b/>
          <w:i/>
          <w:color w:val="1F497D" w:themeColor="text2"/>
          <w:sz w:val="26"/>
          <w:szCs w:val="26"/>
          <w:lang w:val="az-Latn-AZ"/>
        </w:rPr>
        <w:t>topdansatış ticarətdə olan mallar</w:t>
      </w: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”, “</w:t>
      </w:r>
      <w:r w:rsidRPr="00633591">
        <w:rPr>
          <w:rFonts w:ascii="Arial" w:hAnsi="Arial" w:cs="Arial"/>
          <w:b/>
          <w:i/>
          <w:color w:val="1F497D" w:themeColor="text2"/>
          <w:sz w:val="26"/>
          <w:szCs w:val="26"/>
          <w:lang w:val="az-Latn-AZ"/>
        </w:rPr>
        <w:t>dolu və boş taralar</w:t>
      </w: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”, “</w:t>
      </w:r>
      <w:r w:rsidRPr="00633591">
        <w:rPr>
          <w:rFonts w:ascii="Arial" w:hAnsi="Arial" w:cs="Arial"/>
          <w:b/>
          <w:i/>
          <w:color w:val="1F497D" w:themeColor="text2"/>
          <w:sz w:val="26"/>
          <w:szCs w:val="26"/>
          <w:lang w:val="az-Latn-AZ"/>
        </w:rPr>
        <w:t>satın alınan məmulatlar</w:t>
      </w: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”, “</w:t>
      </w:r>
      <w:r w:rsidRPr="00633591">
        <w:rPr>
          <w:rFonts w:ascii="Arial" w:hAnsi="Arial" w:cs="Arial"/>
          <w:b/>
          <w:color w:val="1F497D" w:themeColor="text2"/>
          <w:sz w:val="26"/>
          <w:szCs w:val="26"/>
          <w:u w:val="single"/>
          <w:lang w:val="az-Latn-AZ"/>
        </w:rPr>
        <w:t>kirayə (yolda olan) mallar</w:t>
      </w: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” və digər təyinatlar üzrə mədaxil edilir.</w:t>
      </w:r>
    </w:p>
    <w:p w:rsidR="00830294" w:rsidRPr="002470F4" w:rsidRDefault="00830294" w:rsidP="004F0A28">
      <w:pPr>
        <w:shd w:val="clear" w:color="auto" w:fill="FFFFFF"/>
        <w:spacing w:after="0" w:line="240" w:lineRule="auto"/>
        <w:ind w:left="-992" w:firstLine="425"/>
        <w:jc w:val="both"/>
        <w:rPr>
          <w:rFonts w:ascii="Arial" w:hAnsi="Arial" w:cs="Arial"/>
          <w:b/>
          <w:color w:val="1F497D" w:themeColor="text2"/>
          <w:sz w:val="8"/>
          <w:szCs w:val="8"/>
          <w:lang w:val="az-Latn-AZ"/>
        </w:rPr>
      </w:pPr>
    </w:p>
    <w:p w:rsidR="00F84670" w:rsidRDefault="00F84670" w:rsidP="004F0A28">
      <w:pPr>
        <w:shd w:val="clear" w:color="auto" w:fill="FFFFFF"/>
        <w:spacing w:after="0" w:line="240" w:lineRule="auto"/>
        <w:ind w:left="-992" w:firstLine="425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Malların anbara mədaxilinin uçotu məsul şəxslər, malların adları (növləri, partiyaları və s.), miqdarı və ya digər kəmiyyət göstəriciləri və saxlanma yerləri üzrə aparılır</w:t>
      </w:r>
      <w:r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.</w:t>
      </w:r>
    </w:p>
    <w:p w:rsidR="00F84670" w:rsidRPr="004F0A28" w:rsidRDefault="00F84670" w:rsidP="004F0A28">
      <w:pPr>
        <w:shd w:val="clear" w:color="auto" w:fill="FFFFFF"/>
        <w:spacing w:after="0" w:line="240" w:lineRule="auto"/>
        <w:ind w:left="-992" w:firstLine="425"/>
        <w:jc w:val="both"/>
        <w:rPr>
          <w:rFonts w:ascii="Arial" w:hAnsi="Arial" w:cs="Arial"/>
          <w:b/>
          <w:color w:val="1F497D" w:themeColor="text2"/>
          <w:sz w:val="12"/>
          <w:szCs w:val="12"/>
          <w:lang w:val="az-Latn-AZ"/>
        </w:rPr>
      </w:pPr>
    </w:p>
    <w:p w:rsidR="000E2BA6" w:rsidRPr="00F84670" w:rsidRDefault="000E2BA6" w:rsidP="004F0A28">
      <w:pPr>
        <w:shd w:val="clear" w:color="auto" w:fill="FFFFFF"/>
        <w:spacing w:after="0" w:line="240" w:lineRule="auto"/>
        <w:ind w:left="-992" w:firstLine="425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 w:rsidRPr="00F84670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Mallar alış və ya satış qiyməti ilə uçota alınmalıdır. Mallar satış qiyməti ilə uçota alındıqda, alış dəyəri ilə satış qiyməti arasındakı fərq ticarət əlavəsi hesabında ayrıca uçota alınmalıdır.</w:t>
      </w:r>
    </w:p>
    <w:tbl>
      <w:tblPr>
        <w:tblStyle w:val="3-1"/>
        <w:tblW w:w="10993" w:type="dxa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3260"/>
        <w:gridCol w:w="3828"/>
        <w:gridCol w:w="1636"/>
      </w:tblGrid>
      <w:tr w:rsidR="0040031E" w:rsidRPr="0040031E" w:rsidTr="00457A13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2269" w:type="dxa"/>
          <w:wAfter w:w="1636" w:type="dxa"/>
          <w:trHeight w:val="7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70F4" w:rsidRPr="0040031E" w:rsidRDefault="002470F4" w:rsidP="006C2297">
            <w:pPr>
              <w:jc w:val="center"/>
              <w:rPr>
                <w:rFonts w:ascii="Arial" w:eastAsia="Times New Roman" w:hAnsi="Arial" w:cs="Arial"/>
                <w:b/>
                <w:color w:val="002060"/>
                <w:sz w:val="16"/>
                <w:szCs w:val="16"/>
                <w:lang w:val="az-Latn-AZ"/>
              </w:rPr>
            </w:pPr>
          </w:p>
          <w:p w:rsidR="000E4905" w:rsidRPr="0040031E" w:rsidRDefault="000E4905" w:rsidP="006C2297">
            <w:pPr>
              <w:jc w:val="center"/>
              <w:rPr>
                <w:rFonts w:ascii="Arial" w:hAnsi="Arial" w:cs="Arial"/>
                <w:color w:val="002060"/>
                <w:sz w:val="32"/>
                <w:szCs w:val="32"/>
              </w:rPr>
            </w:pPr>
            <w:r w:rsidRPr="0040031E">
              <w:rPr>
                <w:rFonts w:ascii="Arial" w:eastAsia="Times New Roman" w:hAnsi="Arial" w:cs="Arial"/>
                <w:b/>
                <w:color w:val="002060"/>
                <w:sz w:val="32"/>
                <w:szCs w:val="32"/>
                <w:lang w:val="az-Latn-AZ"/>
              </w:rPr>
              <w:t>Malların mədaxili</w:t>
            </w:r>
            <w:r w:rsidR="006C2297" w:rsidRPr="0040031E">
              <w:rPr>
                <w:rFonts w:ascii="Arial" w:eastAsia="Times New Roman" w:hAnsi="Arial" w:cs="Arial"/>
                <w:b/>
                <w:color w:val="002060"/>
                <w:sz w:val="32"/>
                <w:szCs w:val="32"/>
                <w:lang w:val="az-Latn-AZ"/>
              </w:rPr>
              <w:t>nin sənədləşdirilməsi</w:t>
            </w:r>
          </w:p>
        </w:tc>
      </w:tr>
      <w:tr w:rsidR="0040031E" w:rsidRPr="0040031E" w:rsidTr="00457A13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57A13" w:rsidRDefault="000E4905" w:rsidP="007637EC">
            <w:pPr>
              <w:rPr>
                <w:rFonts w:ascii="Arial" w:eastAsia="Times New Roman" w:hAnsi="Arial" w:cs="Arial"/>
                <w:b w:val="0"/>
                <w:color w:val="002060"/>
                <w:lang w:val="az-Latn-AZ"/>
              </w:rPr>
            </w:pPr>
          </w:p>
          <w:p w:rsidR="000E4905" w:rsidRPr="0040031E" w:rsidRDefault="000E4905" w:rsidP="00A2537D">
            <w:pPr>
              <w:jc w:val="center"/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40031E">
              <w:rPr>
                <w:rFonts w:ascii="Arial" w:eastAsia="Times New Roman" w:hAnsi="Arial" w:cs="Arial"/>
                <w:color w:val="002060"/>
                <w:sz w:val="28"/>
                <w:szCs w:val="28"/>
                <w:lang w:val="az-Latn-AZ"/>
              </w:rPr>
              <w:t>Əməliyyat</w:t>
            </w:r>
            <w:r w:rsidR="00A2537D" w:rsidRPr="0040031E">
              <w:rPr>
                <w:rFonts w:ascii="Arial" w:eastAsia="Times New Roman" w:hAnsi="Arial" w:cs="Arial"/>
                <w:color w:val="002060"/>
                <w:sz w:val="28"/>
                <w:szCs w:val="28"/>
                <w:lang w:val="az-Latn-AZ"/>
              </w:rPr>
              <w:t>ın məzmunu</w:t>
            </w:r>
          </w:p>
        </w:tc>
        <w:tc>
          <w:tcPr>
            <w:tcW w:w="5464" w:type="dxa"/>
            <w:gridSpan w:val="2"/>
          </w:tcPr>
          <w:p w:rsidR="000E4905" w:rsidRPr="00457A13" w:rsidRDefault="000E4905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16"/>
                <w:szCs w:val="16"/>
                <w:lang w:val="az-Latn-AZ"/>
              </w:rPr>
            </w:pPr>
          </w:p>
          <w:p w:rsidR="000E4905" w:rsidRPr="0040031E" w:rsidRDefault="00A2537D" w:rsidP="00A25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8"/>
                <w:szCs w:val="28"/>
                <w:lang w:val="az-Latn-AZ"/>
              </w:rPr>
            </w:pPr>
            <w:r w:rsidRPr="0040031E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Sənədləşdirmə üçün t</w:t>
            </w:r>
            <w:r w:rsidR="000E4905" w:rsidRPr="0040031E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ələb olunan sənəd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lər</w:t>
            </w:r>
          </w:p>
        </w:tc>
      </w:tr>
      <w:tr w:rsidR="0040031E" w:rsidRPr="0040031E" w:rsidTr="0040031E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284D2D" w:rsidRDefault="000E4905" w:rsidP="00A2537D">
            <w:pPr>
              <w:rPr>
                <w:rFonts w:ascii="Arial" w:hAnsi="Arial" w:cs="Arial"/>
                <w:sz w:val="26"/>
                <w:szCs w:val="26"/>
              </w:rPr>
            </w:pP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 ƏDV-nin məqsədləri üçün qeydiyyata alınmayan vergi ödəyicilərindən alındıqda</w:t>
            </w:r>
          </w:p>
        </w:tc>
        <w:tc>
          <w:tcPr>
            <w:tcW w:w="546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031E" w:rsidRDefault="009A40A8" w:rsidP="00F77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2060"/>
                <w:sz w:val="26"/>
                <w:szCs w:val="26"/>
                <w:lang w:val="az-Latn-AZ"/>
              </w:rPr>
            </w:pPr>
            <w:r>
              <w:rPr>
                <w:rFonts w:ascii="Arial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</w:t>
            </w:r>
            <w:r w:rsidR="00F77405" w:rsidRPr="009A40A8">
              <w:rPr>
                <w:rFonts w:ascii="Arial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</w:t>
            </w:r>
            <w:r w:rsidR="00F36332" w:rsidRPr="009A40A8">
              <w:rPr>
                <w:rFonts w:ascii="Arial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aimə-faktura</w:t>
            </w:r>
            <w:r>
              <w:rPr>
                <w:rFonts w:ascii="Arial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="00F36332" w:rsidRPr="0040031E">
              <w:rPr>
                <w:rFonts w:ascii="Arial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F36332" w:rsidRPr="0040031E">
              <w:rPr>
                <w:rFonts w:ascii="Arial" w:hAnsi="Arial" w:cs="Arial"/>
                <w:color w:val="002060"/>
                <w:sz w:val="26"/>
                <w:szCs w:val="26"/>
                <w:lang w:val="az-Latn-AZ"/>
              </w:rPr>
              <w:t xml:space="preserve">və ya </w:t>
            </w:r>
            <w:r>
              <w:rPr>
                <w:rFonts w:ascii="Arial" w:hAnsi="Arial" w:cs="Arial"/>
                <w:color w:val="002060"/>
                <w:sz w:val="26"/>
                <w:szCs w:val="26"/>
                <w:lang w:val="az-Latn-AZ"/>
              </w:rPr>
              <w:t>“</w:t>
            </w:r>
            <w:r w:rsidR="00F36332" w:rsidRPr="009A40A8">
              <w:rPr>
                <w:rFonts w:ascii="Arial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elektron qaimə-faktura</w:t>
            </w:r>
            <w:r w:rsidRPr="009A40A8">
              <w:rPr>
                <w:rFonts w:ascii="Arial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40031E" w:rsidRPr="00DA77CB" w:rsidTr="0040031E">
        <w:tblPrEx>
          <w:tblLook w:val="04A0" w:firstRow="1" w:lastRow="0" w:firstColumn="1" w:lastColumn="0" w:noHBand="0" w:noVBand="1"/>
        </w:tblPrEx>
        <w:trPr>
          <w:trHeight w:val="9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284D2D" w:rsidRDefault="000E4905" w:rsidP="00A2537D">
            <w:pPr>
              <w:rPr>
                <w:rFonts w:ascii="Arial" w:hAnsi="Arial" w:cs="Arial"/>
                <w:sz w:val="26"/>
                <w:szCs w:val="26"/>
                <w:lang w:val="az-Latn-AZ"/>
              </w:rPr>
            </w:pP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ƏDV-nin məqsədləri üçün qeydiyyata alınmış vergi  ödəyicilərindən alındıqda</w:t>
            </w:r>
          </w:p>
        </w:tc>
        <w:tc>
          <w:tcPr>
            <w:tcW w:w="5464" w:type="dxa"/>
            <w:gridSpan w:val="2"/>
          </w:tcPr>
          <w:p w:rsidR="000E4905" w:rsidRPr="009A40A8" w:rsidRDefault="009A40A8" w:rsidP="00F77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2060"/>
                <w:sz w:val="26"/>
                <w:szCs w:val="26"/>
                <w:lang w:val="az-Latn-AZ"/>
              </w:rPr>
            </w:pP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</w:t>
            </w:r>
            <w:r w:rsidR="00F77405"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</w:t>
            </w:r>
            <w:r w:rsidR="00F36332"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aimə-faktura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="00F36332" w:rsidRPr="009A40A8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F36332" w:rsidRPr="009A40A8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və ya</w:t>
            </w:r>
            <w:r w:rsidR="00F36332" w:rsidRPr="009A40A8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Pr="009A40A8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F36332"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elektron qaimə-faktura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="00F36332" w:rsidRPr="009A40A8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F36332" w:rsidRPr="009A40A8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ilə yanaşı</w:t>
            </w:r>
            <w:r w:rsidR="00F36332" w:rsidRPr="009A40A8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Pr="009A40A8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F36332"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elektron vergi hesab-fakturası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40031E" w:rsidRPr="00DA77CB" w:rsidTr="0040031E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284D2D" w:rsidRDefault="000E4905" w:rsidP="007637EC">
            <w:pPr>
              <w:rPr>
                <w:rFonts w:ascii="Arial" w:hAnsi="Arial" w:cs="Arial"/>
                <w:sz w:val="26"/>
                <w:szCs w:val="26"/>
                <w:lang w:val="az-Latn-AZ"/>
              </w:rPr>
            </w:pP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vergi orqanında uçotda olmayan şəxslərdən alındıqda</w:t>
            </w:r>
          </w:p>
        </w:tc>
        <w:tc>
          <w:tcPr>
            <w:tcW w:w="546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031E" w:rsidRDefault="00F77405" w:rsidP="006335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6"/>
                <w:szCs w:val="26"/>
                <w:lang w:val="az-Latn-AZ"/>
              </w:rPr>
            </w:pP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S</w:t>
            </w:r>
            <w:r w:rsidR="00240D29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atıcının şəxsiyyətini təsdiq edən sənədin məlumatları (FİN, seriyası və nömrəsi) göstərilən</w:t>
            </w:r>
            <w:r w:rsidR="000E4905"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“</w:t>
            </w:r>
            <w:r w:rsidR="000E4905"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Malların alış aktı</w:t>
            </w:r>
            <w:r w:rsidR="000E4905"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”</w:t>
            </w:r>
            <w:r w:rsidR="00633591"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633591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MAA-1)</w:t>
            </w:r>
          </w:p>
        </w:tc>
      </w:tr>
      <w:tr w:rsidR="0040031E" w:rsidRPr="00DA77CB" w:rsidTr="0040031E">
        <w:tblPrEx>
          <w:tblLook w:val="04A0" w:firstRow="1" w:lastRow="0" w:firstColumn="1" w:lastColumn="0" w:noHBand="0" w:noVBand="1"/>
        </w:tblPrEx>
        <w:trPr>
          <w:trHeight w:val="1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284D2D" w:rsidRDefault="000E4905" w:rsidP="004048C2">
            <w:pPr>
              <w:jc w:val="both"/>
              <w:rPr>
                <w:rFonts w:ascii="Arial" w:hAnsi="Arial" w:cs="Arial"/>
                <w:sz w:val="26"/>
                <w:szCs w:val="26"/>
                <w:lang w:val="az-Latn-AZ"/>
              </w:rPr>
            </w:pP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Malları təhtəlhesab şəxs vasitəsi</w:t>
            </w:r>
            <w:r w:rsidR="00A2537D"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i</w:t>
            </w: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lə alındıqda</w:t>
            </w:r>
          </w:p>
        </w:tc>
        <w:tc>
          <w:tcPr>
            <w:tcW w:w="5464" w:type="dxa"/>
            <w:gridSpan w:val="2"/>
          </w:tcPr>
          <w:p w:rsidR="000E4905" w:rsidRPr="0040031E" w:rsidRDefault="000E4905" w:rsidP="009A4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6"/>
                <w:szCs w:val="26"/>
                <w:lang w:val="az-Latn-AZ"/>
              </w:rPr>
            </w:pP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Təhtəlhesab şəxsə verilən </w:t>
            </w:r>
            <w:r w:rsidR="009A40A8" w:rsidRPr="009A40A8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9A40A8"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V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əkalətnamə</w:t>
            </w:r>
            <w:r w:rsidR="009A40A8"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9A40A8">
              <w:rPr>
                <w:rFonts w:ascii="Arial" w:eastAsia="Times New Roman" w:hAnsi="Arial" w:cs="Arial"/>
                <w:i/>
                <w:color w:val="002060"/>
                <w:sz w:val="26"/>
                <w:szCs w:val="26"/>
                <w:lang w:val="az-Latn-AZ"/>
              </w:rPr>
              <w:t>yə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633591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Forma № M-</w:t>
            </w:r>
            <w:r w:rsidR="00D31282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2</w:t>
            </w:r>
            <w:r w:rsidR="00633591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)</w:t>
            </w:r>
            <w:r w:rsidR="00D31282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 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əsasən vəkalət</w:t>
            </w:r>
            <w:r w:rsidR="000379BD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v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erən alıcının adına yaz</w:t>
            </w:r>
            <w:r w:rsidR="00F84670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ılan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9A40A8" w:rsidRPr="009A40A8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 faktura</w:t>
            </w:r>
            <w:r w:rsid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, </w:t>
            </w:r>
            <w:r w:rsid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elektron qaimə</w:t>
            </w:r>
            <w:r w:rsidR="00A2537D"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, </w:t>
            </w:r>
            <w:r w:rsid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elektron vergi hesab</w:t>
            </w:r>
            <w:r w:rsidR="00A2537D"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="0009586F"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sı</w:t>
            </w:r>
            <w:r w:rsid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40031E" w:rsidRPr="00DA77CB" w:rsidTr="00457A13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F497A" w:themeFill="accent4" w:themeFillShade="BF"/>
          </w:tcPr>
          <w:p w:rsidR="000E4905" w:rsidRPr="00457A13" w:rsidRDefault="000E4905" w:rsidP="00A2537D">
            <w:pPr>
              <w:ind w:left="34"/>
              <w:jc w:val="center"/>
              <w:rPr>
                <w:rFonts w:ascii="Arial" w:hAnsi="Arial" w:cs="Arial"/>
                <w:color w:val="002060"/>
                <w:sz w:val="8"/>
                <w:szCs w:val="8"/>
                <w:lang w:val="az-Latn-AZ"/>
              </w:rPr>
            </w:pPr>
          </w:p>
          <w:p w:rsidR="000E4905" w:rsidRPr="00284D2D" w:rsidRDefault="000E4905" w:rsidP="00457A13">
            <w:pPr>
              <w:tabs>
                <w:tab w:val="left" w:pos="5032"/>
              </w:tabs>
              <w:ind w:left="34"/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</w:pPr>
            <w:r w:rsidRPr="00284D2D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Qeyd</w:t>
            </w:r>
            <w:r w:rsidRPr="00284D2D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: </w:t>
            </w:r>
            <w:r w:rsidRPr="00284D2D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Malların anbara təhvil verilməsi</w:t>
            </w:r>
            <w:r w:rsidRPr="00284D2D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Pr="00284D2D">
              <w:rPr>
                <w:rFonts w:ascii="Arial" w:eastAsia="Times New Roman" w:hAnsi="Arial" w:cs="Arial"/>
                <w:i/>
                <w:sz w:val="24"/>
                <w:szCs w:val="24"/>
                <w:lang w:val="az-Latn-AZ"/>
              </w:rPr>
              <w:t>“Malların təhvil-qəbul aktı”</w:t>
            </w:r>
            <w:r w:rsidRPr="00284D2D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="00DD4C78" w:rsidRPr="00DD4C78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(Forma № M</w:t>
            </w:r>
            <w:r w:rsidR="00DD4C78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TQA</w:t>
            </w:r>
            <w:r w:rsidR="00DD4C78" w:rsidRPr="00DD4C78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-1) </w:t>
            </w:r>
            <w:r w:rsidRPr="00DD4C78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ilə</w:t>
            </w:r>
            <w:r w:rsidRPr="00284D2D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 sənədləşdirilir.</w:t>
            </w:r>
          </w:p>
          <w:p w:rsidR="00457A13" w:rsidRPr="00457A13" w:rsidRDefault="00457A13" w:rsidP="00457A13">
            <w:pPr>
              <w:tabs>
                <w:tab w:val="left" w:pos="5032"/>
              </w:tabs>
              <w:ind w:left="34"/>
              <w:rPr>
                <w:rFonts w:ascii="Arial" w:hAnsi="Arial" w:cs="Arial"/>
                <w:color w:val="002060"/>
                <w:sz w:val="8"/>
                <w:szCs w:val="8"/>
                <w:lang w:val="az-Latn-AZ"/>
              </w:rPr>
            </w:pPr>
          </w:p>
        </w:tc>
      </w:tr>
      <w:tr w:rsidR="0040031E" w:rsidRPr="00DA77CB" w:rsidTr="00457A13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284D2D" w:rsidRDefault="000E4905" w:rsidP="007637EC">
            <w:pPr>
              <w:rPr>
                <w:rFonts w:ascii="Arial" w:hAnsi="Arial" w:cs="Arial"/>
                <w:sz w:val="26"/>
                <w:szCs w:val="26"/>
                <w:lang w:val="az-Latn-AZ"/>
              </w:rPr>
            </w:pP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İdxal mallarının anbara mədaxili</w:t>
            </w:r>
          </w:p>
          <w:p w:rsidR="000E4905" w:rsidRPr="00284D2D" w:rsidRDefault="000E4905" w:rsidP="007637EC">
            <w:pPr>
              <w:rPr>
                <w:rFonts w:ascii="Arial" w:hAnsi="Arial" w:cs="Arial"/>
                <w:sz w:val="26"/>
                <w:szCs w:val="26"/>
                <w:lang w:val="az-Latn-AZ"/>
              </w:rPr>
            </w:pPr>
          </w:p>
        </w:tc>
        <w:tc>
          <w:tcPr>
            <w:tcW w:w="5464" w:type="dxa"/>
            <w:gridSpan w:val="2"/>
          </w:tcPr>
          <w:p w:rsidR="000E4905" w:rsidRPr="0040031E" w:rsidRDefault="000E4905" w:rsidP="00DC1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6"/>
                <w:szCs w:val="26"/>
                <w:lang w:val="az-Latn-AZ"/>
              </w:rPr>
            </w:pP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Alış dəyərini təsdiq edən sənəd və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4048C2"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Malların təhvil- qəbul aktı</w:t>
            </w:r>
            <w:r w:rsidR="004048C2"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”</w:t>
            </w:r>
            <w:r w:rsidR="00DC1972"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DC1972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</w:t>
            </w:r>
            <w:r w:rsidR="00DC1972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Forma № MTQA-1)</w:t>
            </w:r>
          </w:p>
        </w:tc>
      </w:tr>
      <w:tr w:rsidR="0040031E" w:rsidRPr="00DA77CB" w:rsidTr="00457A13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284D2D" w:rsidRDefault="000E4905" w:rsidP="007637EC">
            <w:pPr>
              <w:rPr>
                <w:rFonts w:ascii="Arial" w:hAnsi="Arial" w:cs="Arial"/>
                <w:bCs w:val="0"/>
                <w:sz w:val="26"/>
                <w:szCs w:val="26"/>
                <w:lang w:val="az-Latn-AZ"/>
              </w:rPr>
            </w:pP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İdxal mallarının uçota alınması</w:t>
            </w:r>
          </w:p>
          <w:p w:rsidR="000E4905" w:rsidRPr="00284D2D" w:rsidRDefault="000E4905" w:rsidP="007637EC">
            <w:pPr>
              <w:rPr>
                <w:rFonts w:ascii="Arial" w:hAnsi="Arial" w:cs="Arial"/>
                <w:sz w:val="26"/>
                <w:szCs w:val="26"/>
                <w:lang w:val="az-Latn-AZ"/>
              </w:rPr>
            </w:pPr>
          </w:p>
          <w:p w:rsidR="000E4905" w:rsidRPr="00284D2D" w:rsidRDefault="000E4905" w:rsidP="007637EC">
            <w:pPr>
              <w:rPr>
                <w:rFonts w:ascii="Arial" w:hAnsi="Arial" w:cs="Arial"/>
                <w:bCs w:val="0"/>
                <w:sz w:val="26"/>
                <w:szCs w:val="26"/>
                <w:lang w:val="az-Latn-AZ"/>
              </w:rPr>
            </w:pPr>
          </w:p>
          <w:p w:rsidR="000E4905" w:rsidRPr="00284D2D" w:rsidRDefault="000E4905" w:rsidP="007637EC">
            <w:pPr>
              <w:tabs>
                <w:tab w:val="left" w:pos="922"/>
              </w:tabs>
              <w:rPr>
                <w:rFonts w:ascii="Arial" w:hAnsi="Arial" w:cs="Arial"/>
                <w:sz w:val="26"/>
                <w:szCs w:val="26"/>
                <w:lang w:val="az-Latn-AZ"/>
              </w:rPr>
            </w:pPr>
          </w:p>
        </w:tc>
        <w:tc>
          <w:tcPr>
            <w:tcW w:w="546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031E" w:rsidRDefault="00461B6A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</w:pPr>
            <w:r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G</w:t>
            </w:r>
            <w:r w:rsidR="000E4905"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ömrük bəyannaməsi, faktura (invoys) </w:t>
            </w:r>
            <w:r w:rsidR="000E4905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və</w:t>
            </w:r>
            <w:r w:rsidR="000E4905"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müqavilə 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uçota alınma üçün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EF20A7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əsas götürülür.</w:t>
            </w:r>
          </w:p>
          <w:p w:rsidR="00EF20A7" w:rsidRPr="0040031E" w:rsidRDefault="00EF20A7" w:rsidP="00457A13">
            <w:pPr>
              <w:ind w:firstLine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</w:pP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Bu sənədlərə 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daşıma müqavilə</w:t>
            </w:r>
            <w:r w:rsidR="00461B6A"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si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, 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gömrük təmsilçiliyinə dair müvafiq səlahiyyətin verilməsini təsdiq edən sənəd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, 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əmtəə-nəqliyyat qaiməsi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, 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gömrük ödənişlərinin ödənilməsini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və ya 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gömrük borcuna görə təminatın verilməsini təsdiq 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lastRenderedPageBreak/>
              <w:t>edən sənədlər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əlavə edilir</w:t>
            </w:r>
            <w:r w:rsidR="00461B6A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.</w:t>
            </w:r>
          </w:p>
          <w:p w:rsidR="000E4905" w:rsidRPr="0040031E" w:rsidRDefault="00EF20A7" w:rsidP="00457A13">
            <w:pPr>
              <w:ind w:firstLine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</w:pP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Formalaşan 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 xml:space="preserve">alış </w:t>
            </w:r>
            <w:r w:rsidR="000E4905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qiymətinə nəqliyyat, malların yüklənmə</w:t>
            </w:r>
            <w:r w:rsidR="006D3A27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sı</w:t>
            </w:r>
            <w:r w:rsidR="000E4905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,</w:t>
            </w:r>
            <w:r w:rsidR="0009586F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 xml:space="preserve"> </w:t>
            </w:r>
            <w:r w:rsidR="000E4905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boşaldılma</w:t>
            </w:r>
            <w:r w:rsidR="006D3A27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sı</w:t>
            </w:r>
            <w:r w:rsidR="000E4905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, yenidən yüklənmə</w:t>
            </w:r>
            <w:r w:rsidR="006D3A27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si</w:t>
            </w:r>
            <w:r w:rsidR="000E4905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, saxlanma</w:t>
            </w:r>
            <w:r w:rsidR="006D3A27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sı</w:t>
            </w:r>
            <w:r w:rsidR="000E4905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 xml:space="preserve"> və sığorta xərcləri </w:t>
            </w:r>
            <w:r w:rsidR="000E4905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daxildir</w:t>
            </w:r>
            <w:r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.</w:t>
            </w:r>
          </w:p>
        </w:tc>
      </w:tr>
      <w:tr w:rsidR="0040031E" w:rsidRPr="00DA77CB" w:rsidTr="0040031E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284D2D" w:rsidRDefault="000E4905" w:rsidP="0009586F">
            <w:pPr>
              <w:rPr>
                <w:rFonts w:ascii="Arial" w:hAnsi="Arial" w:cs="Arial"/>
                <w:sz w:val="26"/>
                <w:szCs w:val="26"/>
                <w:lang w:val="az-Latn-AZ"/>
              </w:rPr>
            </w:pP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lastRenderedPageBreak/>
              <w:t>Malların təsərrüfatdaxili hərəkəti (bir anbardan digər anbara, bir ticarət obyektindən digər ticarət obyektinə</w:t>
            </w:r>
            <w:r w:rsidR="004048C2"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,</w:t>
            </w: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="0009586F"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habelə</w:t>
            </w: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malların vergi ödəyicisinin istehsal </w:t>
            </w:r>
            <w:r w:rsidR="00145BAE"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obyektindən topdansatış</w:t>
            </w: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satış obyektinə</w:t>
            </w:r>
            <w:r w:rsidR="0009586F"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)</w:t>
            </w:r>
          </w:p>
        </w:tc>
        <w:tc>
          <w:tcPr>
            <w:tcW w:w="5464" w:type="dxa"/>
            <w:gridSpan w:val="2"/>
          </w:tcPr>
          <w:p w:rsidR="000E4905" w:rsidRPr="0040031E" w:rsidRDefault="000E4905" w:rsidP="00DC1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lang w:val="az-Latn-AZ"/>
              </w:rPr>
            </w:pPr>
            <w:r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Malların təsərrüfatdaxili yerdəyişməsi qaimə-fakturası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”</w:t>
            </w:r>
            <w:r w:rsidR="00DC1972"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DC1972" w:rsidRPr="0040031E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</w:t>
            </w:r>
            <w:r w:rsidR="00DC1972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Forma № QF-2)</w:t>
            </w:r>
          </w:p>
        </w:tc>
      </w:tr>
      <w:tr w:rsidR="0040031E" w:rsidRPr="00DA77CB" w:rsidTr="00457A13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F497A" w:themeFill="accent4" w:themeFillShade="BF"/>
          </w:tcPr>
          <w:p w:rsidR="000E4905" w:rsidRPr="00457A13" w:rsidRDefault="000E4905" w:rsidP="007637EC">
            <w:pPr>
              <w:rPr>
                <w:rFonts w:ascii="Arial" w:eastAsia="Times New Roman" w:hAnsi="Arial" w:cs="Arial"/>
                <w:color w:val="002060"/>
                <w:sz w:val="8"/>
                <w:szCs w:val="8"/>
                <w:lang w:val="az-Latn-AZ"/>
              </w:rPr>
            </w:pPr>
          </w:p>
          <w:p w:rsidR="000E4905" w:rsidRPr="00284D2D" w:rsidRDefault="000E4905" w:rsidP="00DC1972">
            <w:pPr>
              <w:rPr>
                <w:rFonts w:ascii="Arial" w:hAnsi="Arial" w:cs="Arial"/>
                <w:sz w:val="26"/>
                <w:szCs w:val="26"/>
                <w:lang w:val="az-Latn-AZ"/>
              </w:rPr>
            </w:pP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Qeyd:</w:t>
            </w:r>
            <w:r w:rsidRPr="00284D2D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 xml:space="preserve"> Mallar anbardan və ya bir obyektdən digərinə nəqliyyat vasitəsi ilə daşındıqda həmin nəqliyyat vasitəsinə</w:t>
            </w: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Pr="00284D2D">
              <w:rPr>
                <w:rFonts w:ascii="Arial" w:eastAsia="Times New Roman" w:hAnsi="Arial" w:cs="Arial"/>
                <w:i/>
                <w:sz w:val="26"/>
                <w:szCs w:val="26"/>
                <w:lang w:val="az-Latn-AZ"/>
              </w:rPr>
              <w:t>“Yük avtonəqliyyatı üçün yol vərəqi”</w:t>
            </w:r>
            <w:r w:rsidRPr="00284D2D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="00DC1972" w:rsidRPr="00284D2D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(</w:t>
            </w:r>
            <w:r w:rsidR="00DC1972" w:rsidRPr="00284D2D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Forma № YV-1)</w:t>
            </w:r>
            <w:r w:rsidRPr="00284D2D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verilir.</w:t>
            </w:r>
          </w:p>
        </w:tc>
      </w:tr>
      <w:tr w:rsidR="0040031E" w:rsidRPr="00DA77CB" w:rsidTr="0040031E">
        <w:tblPrEx>
          <w:tblLook w:val="04A0" w:firstRow="1" w:lastRow="0" w:firstColumn="1" w:lastColumn="0" w:noHBand="0" w:noVBand="1"/>
        </w:tblPrEx>
        <w:trPr>
          <w:trHeight w:val="1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284D2D" w:rsidRDefault="000E4905" w:rsidP="0009586F">
            <w:pPr>
              <w:rPr>
                <w:rFonts w:ascii="Arial" w:hAnsi="Arial" w:cs="Arial"/>
                <w:sz w:val="28"/>
                <w:szCs w:val="28"/>
                <w:lang w:val="az-Latn-AZ"/>
              </w:rPr>
            </w:pPr>
            <w:r w:rsidRPr="00284D2D">
              <w:rPr>
                <w:rFonts w:ascii="Arial" w:hAnsi="Arial" w:cs="Arial"/>
                <w:sz w:val="26"/>
                <w:szCs w:val="26"/>
                <w:lang w:val="az-Latn-AZ"/>
              </w:rPr>
              <w:t xml:space="preserve">Mallar </w:t>
            </w:r>
            <w:r w:rsidR="004F68BB" w:rsidRPr="00284D2D">
              <w:rPr>
                <w:rFonts w:ascii="Arial" w:hAnsi="Arial" w:cs="Arial"/>
                <w:sz w:val="26"/>
                <w:szCs w:val="26"/>
                <w:lang w:val="az-Latn-AZ"/>
              </w:rPr>
              <w:t xml:space="preserve">alıcı tərəfindən </w:t>
            </w:r>
            <w:r w:rsidR="00F84670" w:rsidRPr="00284D2D">
              <w:rPr>
                <w:rFonts w:ascii="Arial" w:hAnsi="Arial" w:cs="Arial"/>
                <w:sz w:val="26"/>
                <w:szCs w:val="26"/>
                <w:lang w:val="az-Latn-AZ"/>
              </w:rPr>
              <w:t xml:space="preserve">qanunvericilikdə nəzərdə tutulan hallarda (tərəflər arasında bağlanmış müqaviləyə </w:t>
            </w:r>
            <w:r w:rsidR="0091213C" w:rsidRPr="00284D2D">
              <w:rPr>
                <w:rFonts w:ascii="Arial" w:hAnsi="Arial" w:cs="Arial"/>
                <w:sz w:val="26"/>
                <w:szCs w:val="26"/>
                <w:lang w:val="az-Latn-AZ"/>
              </w:rPr>
              <w:t>u</w:t>
            </w:r>
            <w:r w:rsidR="00F84670" w:rsidRPr="00284D2D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yğun olaraq, yararlılıq müddətinin bitməsinə və ya digər səbəblərə görə) </w:t>
            </w:r>
            <w:r w:rsidR="00BF7771" w:rsidRPr="00284D2D">
              <w:rPr>
                <w:rFonts w:ascii="Arial" w:hAnsi="Arial" w:cs="Arial"/>
                <w:sz w:val="26"/>
                <w:szCs w:val="26"/>
                <w:lang w:val="az-Latn-AZ"/>
              </w:rPr>
              <w:t>geri qaytarıl</w:t>
            </w:r>
            <w:r w:rsidRPr="00284D2D">
              <w:rPr>
                <w:rFonts w:ascii="Arial" w:hAnsi="Arial" w:cs="Arial"/>
                <w:sz w:val="26"/>
                <w:szCs w:val="26"/>
                <w:lang w:val="az-Latn-AZ"/>
              </w:rPr>
              <w:t>dıqda</w:t>
            </w:r>
          </w:p>
        </w:tc>
        <w:tc>
          <w:tcPr>
            <w:tcW w:w="5464" w:type="dxa"/>
            <w:gridSpan w:val="2"/>
          </w:tcPr>
          <w:p w:rsidR="000E4905" w:rsidRPr="0040031E" w:rsidRDefault="00F84670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Malların qaytarılması aktı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” </w:t>
            </w:r>
            <w:r w:rsidR="00DC1972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M</w:t>
            </w:r>
            <w:r w:rsidR="0091213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Q</w:t>
            </w:r>
            <w:r w:rsidR="00DC1972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A-1)</w:t>
            </w:r>
          </w:p>
          <w:p w:rsidR="000E4905" w:rsidRPr="0040031E" w:rsidRDefault="000E4905" w:rsidP="00F846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lang w:val="az-Latn-AZ"/>
              </w:rPr>
            </w:pPr>
          </w:p>
        </w:tc>
      </w:tr>
      <w:tr w:rsidR="0040031E" w:rsidRPr="00DA77CB" w:rsidTr="00457A13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284D2D" w:rsidRDefault="000E4905" w:rsidP="007637EC">
            <w:pPr>
              <w:rPr>
                <w:rFonts w:ascii="Arial" w:eastAsia="Times New Roman" w:hAnsi="Arial" w:cs="Arial"/>
                <w:sz w:val="16"/>
                <w:szCs w:val="16"/>
                <w:lang w:val="az-Latn-AZ"/>
              </w:rPr>
            </w:pPr>
          </w:p>
          <w:p w:rsidR="000E4905" w:rsidRPr="00284D2D" w:rsidRDefault="000E4905" w:rsidP="004F0A28">
            <w:pPr>
              <w:rPr>
                <w:rFonts w:ascii="Arial" w:hAnsi="Arial" w:cs="Arial"/>
                <w:sz w:val="28"/>
                <w:szCs w:val="28"/>
                <w:lang w:val="az-Latn-AZ"/>
              </w:rPr>
            </w:pPr>
            <w:r w:rsidRPr="00284D2D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Malların komissiyaya və ya məsuliyyətli m</w:t>
            </w:r>
            <w:r w:rsidR="004F68BB" w:rsidRPr="00284D2D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ü</w:t>
            </w:r>
            <w:r w:rsidRPr="00284D2D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hafizəyə qəbul edilməsi</w:t>
            </w:r>
          </w:p>
        </w:tc>
        <w:tc>
          <w:tcPr>
            <w:tcW w:w="546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57A13" w:rsidRDefault="000E4905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  <w:lang w:val="az-Latn-AZ"/>
              </w:rPr>
            </w:pPr>
          </w:p>
          <w:p w:rsidR="000E4905" w:rsidRPr="0040031E" w:rsidRDefault="000E4905" w:rsidP="00457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lang w:val="az-Latn-AZ"/>
              </w:rPr>
            </w:pPr>
            <w:r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Malların təhvil-qəbul aktı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”</w:t>
            </w:r>
            <w:r w:rsidR="00DC1972"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DC1972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</w:t>
            </w:r>
            <w:r w:rsidR="00DC1972" w:rsidRPr="009A40A8">
              <w:rPr>
                <w:rFonts w:ascii="Arial" w:eastAsia="Times New Roman" w:hAnsi="Arial" w:cs="Arial"/>
                <w:color w:val="002060"/>
                <w:lang w:val="az-Latn-AZ"/>
              </w:rPr>
              <w:t>Forma № MTQA-1)</w:t>
            </w:r>
          </w:p>
        </w:tc>
      </w:tr>
      <w:tr w:rsidR="0040031E" w:rsidRPr="00DA77CB" w:rsidTr="0040031E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5F497A" w:themeFill="accent4" w:themeFillShade="BF"/>
          </w:tcPr>
          <w:p w:rsidR="00457A13" w:rsidRPr="00457A13" w:rsidRDefault="00457A13" w:rsidP="00DC1972">
            <w:pPr>
              <w:rPr>
                <w:rFonts w:ascii="Arial" w:eastAsia="Times New Roman" w:hAnsi="Arial" w:cs="Arial"/>
                <w:b w:val="0"/>
                <w:color w:val="002060"/>
                <w:sz w:val="8"/>
                <w:szCs w:val="8"/>
                <w:lang w:val="az-Latn-AZ"/>
              </w:rPr>
            </w:pPr>
          </w:p>
          <w:p w:rsidR="000E4905" w:rsidRPr="00284D2D" w:rsidRDefault="000E4905" w:rsidP="00DC1972">
            <w:pPr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</w:pPr>
            <w:r w:rsidRPr="00284D2D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Qeyd:</w:t>
            </w:r>
            <w:r w:rsidR="00F84670" w:rsidRPr="00284D2D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 </w:t>
            </w:r>
            <w:r w:rsidRPr="00284D2D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Malların komissiyaya qəbul edilməsi ilə bağlı tərəflər arasında </w:t>
            </w:r>
            <w:r w:rsidRPr="00284D2D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val="az-Latn-AZ"/>
              </w:rPr>
              <w:t>müqavilə</w:t>
            </w:r>
            <w:r w:rsidRPr="00284D2D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 bağlanır.</w:t>
            </w:r>
          </w:p>
          <w:p w:rsidR="00457A13" w:rsidRPr="00457A13" w:rsidRDefault="00457A13" w:rsidP="00DC1972">
            <w:pPr>
              <w:rPr>
                <w:rFonts w:ascii="Arial" w:hAnsi="Arial" w:cs="Arial"/>
                <w:color w:val="002060"/>
                <w:sz w:val="8"/>
                <w:szCs w:val="8"/>
                <w:lang w:val="az-Latn-AZ"/>
              </w:rPr>
            </w:pPr>
          </w:p>
        </w:tc>
      </w:tr>
    </w:tbl>
    <w:tbl>
      <w:tblPr>
        <w:tblStyle w:val="1-3"/>
        <w:tblW w:w="0" w:type="auto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2268"/>
        <w:gridCol w:w="2694"/>
        <w:gridCol w:w="2765"/>
      </w:tblGrid>
      <w:tr w:rsidR="0040031E" w:rsidRPr="0040031E" w:rsidTr="00DC1972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261" w:type="dxa"/>
          <w:wAfter w:w="2765" w:type="dxa"/>
          <w:trHeight w:val="6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62" w:type="dxa"/>
            <w:gridSpan w:val="2"/>
            <w:shd w:val="clear" w:color="auto" w:fill="C2D69B" w:themeFill="accent3" w:themeFillTint="99"/>
          </w:tcPr>
          <w:p w:rsidR="009951CE" w:rsidRPr="0040031E" w:rsidRDefault="00DD1DF6" w:rsidP="009951CE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  <w:lang w:val="az-Latn-AZ"/>
              </w:rPr>
            </w:pPr>
            <w:r w:rsidRPr="0040031E">
              <w:rPr>
                <w:rFonts w:ascii="Arial" w:eastAsia="Times New Roman" w:hAnsi="Arial" w:cs="Arial"/>
                <w:b/>
                <w:color w:val="002060"/>
                <w:sz w:val="32"/>
                <w:szCs w:val="32"/>
                <w:lang w:val="az-Latn-AZ"/>
              </w:rPr>
              <w:t>Malların</w:t>
            </w:r>
            <w:r w:rsidR="009951CE" w:rsidRPr="0040031E">
              <w:rPr>
                <w:rFonts w:ascii="Arial" w:eastAsia="Times New Roman" w:hAnsi="Arial" w:cs="Arial"/>
                <w:b/>
                <w:color w:val="002060"/>
                <w:sz w:val="32"/>
                <w:szCs w:val="32"/>
                <w:lang w:val="az-Latn-AZ"/>
              </w:rPr>
              <w:t xml:space="preserve"> təqdim edilməsi</w:t>
            </w:r>
            <w:r w:rsidR="006C2297" w:rsidRPr="0040031E">
              <w:rPr>
                <w:rFonts w:ascii="Arial" w:eastAsia="Times New Roman" w:hAnsi="Arial" w:cs="Arial"/>
                <w:b/>
                <w:color w:val="002060"/>
                <w:sz w:val="32"/>
                <w:szCs w:val="32"/>
                <w:lang w:val="az-Latn-AZ"/>
              </w:rPr>
              <w:t>nin sənədləşdirilməsi</w:t>
            </w:r>
          </w:p>
        </w:tc>
      </w:tr>
      <w:tr w:rsidR="0040031E" w:rsidRPr="00DA77CB" w:rsidTr="00DC1972">
        <w:tblPrEx>
          <w:tblLook w:val="04A0" w:firstRow="1" w:lastRow="0" w:firstColumn="1" w:lastColumn="0" w:noHBand="0" w:noVBand="1"/>
        </w:tblPrEx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shd w:val="clear" w:color="auto" w:fill="C2D69B" w:themeFill="accent3" w:themeFillTint="99"/>
          </w:tcPr>
          <w:p w:rsidR="000E4905" w:rsidRPr="00284D2D" w:rsidRDefault="006C2297" w:rsidP="00775696">
            <w:pPr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</w:pPr>
            <w:r w:rsidRPr="00284D2D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 xml:space="preserve">Malların </w:t>
            </w:r>
            <w:r w:rsidR="00775696" w:rsidRPr="00284D2D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 xml:space="preserve">təqdim edilməsi </w:t>
            </w:r>
          </w:p>
        </w:tc>
        <w:tc>
          <w:tcPr>
            <w:tcW w:w="5459" w:type="dxa"/>
            <w:gridSpan w:val="2"/>
            <w:shd w:val="clear" w:color="auto" w:fill="EAF1DD" w:themeFill="accent3" w:themeFillTint="33"/>
          </w:tcPr>
          <w:p w:rsidR="000E4905" w:rsidRPr="009A40A8" w:rsidRDefault="009A40A8" w:rsidP="00F765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</w:pPr>
            <w:r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</w:t>
            </w:r>
            <w:r w:rsidR="00775696"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Qaimə-faktura</w:t>
            </w:r>
            <w:r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775696" w:rsidRPr="009A40A8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775696" w:rsidRPr="009A40A8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və ya</w:t>
            </w:r>
            <w:r w:rsidR="00775696" w:rsidRPr="009A40A8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775696"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elektron qaimə-faktura</w:t>
            </w:r>
            <w:r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775696" w:rsidRPr="009A40A8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775696" w:rsidRPr="009A40A8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və ya</w:t>
            </w:r>
            <w:r w:rsidR="00775696" w:rsidRPr="009A40A8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775696"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elektron vergi hesab-faktura</w:t>
            </w:r>
            <w:r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775696" w:rsidRPr="009A40A8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</w:p>
        </w:tc>
      </w:tr>
      <w:tr w:rsidR="0040031E" w:rsidRPr="00DA77CB" w:rsidTr="00DC1972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shd w:val="clear" w:color="auto" w:fill="C2D69B" w:themeFill="accent3" w:themeFillTint="99"/>
          </w:tcPr>
          <w:p w:rsidR="000E4905" w:rsidRPr="00284D2D" w:rsidRDefault="00775696" w:rsidP="00F76547">
            <w:pPr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</w:pPr>
            <w:r w:rsidRPr="00284D2D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>Malların dəyəri nağdsız qaydada (POS-terminal vasitəsilə) ödənildikdə</w:t>
            </w:r>
          </w:p>
        </w:tc>
        <w:tc>
          <w:tcPr>
            <w:tcW w:w="5459" w:type="dxa"/>
            <w:gridSpan w:val="2"/>
            <w:shd w:val="clear" w:color="auto" w:fill="EAF1DD" w:themeFill="accent3" w:themeFillTint="33"/>
          </w:tcPr>
          <w:p w:rsidR="000E4905" w:rsidRPr="0040031E" w:rsidRDefault="009A40A8" w:rsidP="000958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</w:t>
            </w:r>
            <w:r w:rsidR="00775696"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Qaimə-faktura</w:t>
            </w:r>
            <w:r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775696" w:rsidRPr="009A40A8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, </w:t>
            </w:r>
            <w:r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0E4905"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elektron qaimə-faktura</w:t>
            </w:r>
            <w:r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0E4905" w:rsidRPr="009A40A8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0E4905" w:rsidRPr="009A40A8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və ya</w:t>
            </w:r>
            <w:r w:rsidR="000E4905" w:rsidRPr="009A40A8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0E4905"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elektron vergi hesab-faktura</w:t>
            </w:r>
            <w:r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775696"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775696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ilə yanaşı</w:t>
            </w:r>
            <w:r w:rsidR="00775696"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775696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POS-terminaldan</w:t>
            </w:r>
            <w:r w:rsidR="00775696"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çıxarış</w:t>
            </w:r>
          </w:p>
        </w:tc>
      </w:tr>
    </w:tbl>
    <w:tbl>
      <w:tblPr>
        <w:tblStyle w:val="1-40"/>
        <w:tblW w:w="0" w:type="auto"/>
        <w:tblInd w:w="-8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000" w:firstRow="0" w:lastRow="0" w:firstColumn="0" w:lastColumn="0" w:noHBand="0" w:noVBand="0"/>
      </w:tblPr>
      <w:tblGrid>
        <w:gridCol w:w="3261"/>
        <w:gridCol w:w="2268"/>
        <w:gridCol w:w="2694"/>
        <w:gridCol w:w="2799"/>
      </w:tblGrid>
      <w:tr w:rsidR="0040031E" w:rsidRPr="00DA77CB" w:rsidTr="00DC1972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261" w:type="dxa"/>
          <w:wAfter w:w="2799" w:type="dxa"/>
          <w:trHeight w:val="6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1849B" w:themeFill="accent5" w:themeFillShade="BF"/>
          </w:tcPr>
          <w:p w:rsidR="003572DF" w:rsidRPr="0040031E" w:rsidRDefault="003572DF" w:rsidP="00E03D89">
            <w:pPr>
              <w:tabs>
                <w:tab w:val="left" w:pos="2621"/>
              </w:tabs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  <w:lang w:val="az-Latn-AZ"/>
              </w:rPr>
            </w:pPr>
            <w:r w:rsidRPr="0040031E">
              <w:rPr>
                <w:rFonts w:ascii="Arial" w:hAnsi="Arial" w:cs="Arial"/>
                <w:b/>
                <w:color w:val="002060"/>
                <w:sz w:val="32"/>
                <w:szCs w:val="32"/>
                <w:lang w:val="az-Latn-AZ"/>
              </w:rPr>
              <w:t>Digər əməliyyatlar</w:t>
            </w:r>
            <w:r w:rsidR="00E64D10" w:rsidRPr="0040031E">
              <w:rPr>
                <w:rFonts w:ascii="Arial" w:hAnsi="Arial" w:cs="Arial"/>
                <w:b/>
                <w:color w:val="002060"/>
                <w:sz w:val="32"/>
                <w:szCs w:val="32"/>
                <w:lang w:val="az-Latn-AZ"/>
              </w:rPr>
              <w:t xml:space="preserve"> zamanı malların </w:t>
            </w:r>
            <w:r w:rsidR="00E64D10" w:rsidRPr="0040031E">
              <w:rPr>
                <w:rFonts w:ascii="Arial" w:eastAsia="Times New Roman" w:hAnsi="Arial" w:cs="Arial"/>
                <w:b/>
                <w:color w:val="002060"/>
                <w:sz w:val="32"/>
                <w:szCs w:val="32"/>
                <w:lang w:val="az-Latn-AZ"/>
              </w:rPr>
              <w:t>sənədləşdirilməsi</w:t>
            </w:r>
          </w:p>
        </w:tc>
      </w:tr>
      <w:tr w:rsidR="0040031E" w:rsidRPr="00DA77CB" w:rsidTr="0040031E">
        <w:tblPrEx>
          <w:tblBorders>
            <w:top w:val="single" w:sz="8" w:space="0" w:color="9F8AB9" w:themeColor="accent4" w:themeTint="BF"/>
            <w:left w:val="single" w:sz="8" w:space="0" w:color="9F8AB9" w:themeColor="accent4" w:themeTint="BF"/>
            <w:bottom w:val="single" w:sz="8" w:space="0" w:color="9F8AB9" w:themeColor="accent4" w:themeTint="BF"/>
            <w:right w:val="single" w:sz="8" w:space="0" w:color="9F8AB9" w:themeColor="accent4" w:themeTint="BF"/>
            <w:insideH w:val="single" w:sz="8" w:space="0" w:color="9F8AB9" w:themeColor="accent4" w:themeTint="BF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EE4C67" w:rsidRPr="0040031E" w:rsidRDefault="003572DF" w:rsidP="00031C56">
            <w:pPr>
              <w:jc w:val="both"/>
              <w:rPr>
                <w:rFonts w:ascii="Arial" w:hAnsi="Arial" w:cs="Arial"/>
                <w:color w:val="002060"/>
                <w:lang w:val="az-Latn-AZ"/>
              </w:rPr>
            </w:pPr>
            <w:r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M</w:t>
            </w:r>
            <w:r w:rsidR="00EE4C67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alların itməsi, əskik gəlməsi, xarab olması, zay olması və oğurlanması</w:t>
            </w:r>
          </w:p>
        </w:tc>
        <w:tc>
          <w:tcPr>
            <w:tcW w:w="54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E4C67" w:rsidRPr="0040031E" w:rsidRDefault="006F7971" w:rsidP="0040031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lang w:val="az-Latn-AZ"/>
              </w:rPr>
            </w:pPr>
            <w:r w:rsidRPr="0040031E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Müvafiq şəxslərin imzaları ilə təsdiqlənən</w:t>
            </w:r>
            <w:r w:rsidR="00481B27"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EE4C67"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“İtmiş, əskik gəlmiş, xarab və ya zay olmuş və oğurlanmış mallar barədə akt”</w:t>
            </w:r>
            <w:r w:rsidR="00DC1972"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DC1972" w:rsidRPr="009A40A8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</w:t>
            </w:r>
            <w:r w:rsidR="00DC1972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orma № İƏM-1)</w:t>
            </w:r>
          </w:p>
        </w:tc>
      </w:tr>
      <w:tr w:rsidR="0040031E" w:rsidRPr="00DA77CB" w:rsidTr="002470F4">
        <w:tblPrEx>
          <w:tblBorders>
            <w:top w:val="single" w:sz="8" w:space="0" w:color="9F8AB9" w:themeColor="accent4" w:themeTint="BF"/>
            <w:left w:val="single" w:sz="8" w:space="0" w:color="9F8AB9" w:themeColor="accent4" w:themeTint="BF"/>
            <w:bottom w:val="single" w:sz="8" w:space="0" w:color="9F8AB9" w:themeColor="accent4" w:themeTint="BF"/>
            <w:right w:val="single" w:sz="8" w:space="0" w:color="9F8AB9" w:themeColor="accent4" w:themeTint="BF"/>
            <w:insideH w:val="single" w:sz="8" w:space="0" w:color="9F8AB9" w:themeColor="accent4" w:themeTint="BF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E03D89" w:rsidRPr="0040031E" w:rsidRDefault="00E03D89" w:rsidP="00E03D89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Malların itməsi, əskik gəlməsi və xarab və ya zay olması fövqəladə hal nəticəsində baş verdikdə</w:t>
            </w:r>
          </w:p>
          <w:p w:rsidR="00E03D89" w:rsidRPr="0040031E" w:rsidRDefault="00E03D89" w:rsidP="00481B27">
            <w:pPr>
              <w:rPr>
                <w:rFonts w:ascii="Arial" w:eastAsia="Times New Roman" w:hAnsi="Arial" w:cs="Arial"/>
                <w:b w:val="0"/>
                <w:color w:val="002060"/>
                <w:sz w:val="24"/>
                <w:szCs w:val="24"/>
                <w:lang w:val="az-Latn-AZ"/>
              </w:rPr>
            </w:pPr>
          </w:p>
        </w:tc>
        <w:tc>
          <w:tcPr>
            <w:tcW w:w="54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03D89" w:rsidRPr="0040031E" w:rsidRDefault="00481B27" w:rsidP="00400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E03D89" w:rsidRPr="009A40A8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Fövqəladə hallarda malların itməsi, əskik gəlməsi və xarab və ya zay olması barədə akt</w:t>
            </w:r>
            <w:r w:rsidR="00E03D89"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”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DC1972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FİƏM-1)</w:t>
            </w:r>
            <w:r w:rsid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 </w:t>
            </w:r>
            <w:r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və</w:t>
            </w:r>
            <w:r w:rsidRPr="0040031E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Pr="0040031E">
              <w:rPr>
                <w:rFonts w:ascii="Arial" w:eastAsia="Times New Roman" w:hAnsi="Arial" w:cs="Arial"/>
                <w:color w:val="002060"/>
                <w:lang w:val="az-Latn-AZ"/>
              </w:rPr>
              <w:t xml:space="preserve">aidiyyəti dövlət orqanlarının verdikləri </w:t>
            </w:r>
            <w:r w:rsidRPr="0040031E">
              <w:rPr>
                <w:rFonts w:ascii="Arial" w:eastAsia="Times New Roman" w:hAnsi="Arial" w:cs="Arial"/>
                <w:b/>
                <w:color w:val="002060"/>
                <w:lang w:val="az-Latn-AZ"/>
              </w:rPr>
              <w:t>arayışlar</w:t>
            </w:r>
            <w:r w:rsidRPr="0040031E">
              <w:rPr>
                <w:rFonts w:ascii="Arial" w:eastAsia="Times New Roman" w:hAnsi="Arial" w:cs="Arial"/>
                <w:color w:val="002060"/>
                <w:lang w:val="az-Latn-AZ"/>
              </w:rPr>
              <w:t xml:space="preserve"> </w:t>
            </w:r>
          </w:p>
        </w:tc>
      </w:tr>
      <w:tr w:rsidR="0040031E" w:rsidRPr="00DA77CB" w:rsidTr="00DC1972">
        <w:tblPrEx>
          <w:tblBorders>
            <w:top w:val="single" w:sz="8" w:space="0" w:color="9F8AB9" w:themeColor="accent4" w:themeTint="BF"/>
            <w:left w:val="single" w:sz="8" w:space="0" w:color="9F8AB9" w:themeColor="accent4" w:themeTint="BF"/>
            <w:bottom w:val="single" w:sz="8" w:space="0" w:color="9F8AB9" w:themeColor="accent4" w:themeTint="BF"/>
            <w:right w:val="single" w:sz="8" w:space="0" w:color="9F8AB9" w:themeColor="accent4" w:themeTint="BF"/>
            <w:insideH w:val="single" w:sz="8" w:space="0" w:color="9F8AB9" w:themeColor="accent4" w:themeTint="BF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E4C67" w:rsidRPr="0040031E" w:rsidRDefault="00CD2A99" w:rsidP="00CD2A99">
            <w:pPr>
              <w:rPr>
                <w:rFonts w:ascii="Arial" w:hAnsi="Arial" w:cs="Arial"/>
                <w:color w:val="002060"/>
                <w:lang w:val="az-Latn-AZ"/>
              </w:rPr>
            </w:pPr>
            <w:r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Topdansatış və bölüşdürücü bazarlardan, anbarlardan mallar ticarət obyektlərinə sifariş əsasında bir məsul şəxsdən digərinə verilməsi</w:t>
            </w:r>
          </w:p>
        </w:tc>
        <w:tc>
          <w:tcPr>
            <w:tcW w:w="54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DC1972" w:rsidRPr="0040031E" w:rsidRDefault="00CD2A99" w:rsidP="00DC19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40031E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>“</w:t>
            </w:r>
            <w:r w:rsidRPr="009A40A8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Malların təsərrüfatdaxili yerdəyişməsi qaimə-fakturası</w:t>
            </w:r>
            <w:r w:rsidRPr="0040031E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>”</w:t>
            </w:r>
            <w:r w:rsidR="00DC1972" w:rsidRPr="0040031E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DC1972" w:rsidRPr="0040031E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QF-2)</w:t>
            </w:r>
          </w:p>
          <w:p w:rsidR="00E03D89" w:rsidRPr="0040031E" w:rsidRDefault="00E03D89" w:rsidP="00D711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</w:p>
        </w:tc>
      </w:tr>
    </w:tbl>
    <w:p w:rsidR="00CD1073" w:rsidRPr="0040031E" w:rsidRDefault="00CD1073" w:rsidP="00031C56">
      <w:pPr>
        <w:ind w:firstLine="708"/>
        <w:rPr>
          <w:rFonts w:ascii="Arial" w:hAnsi="Arial" w:cs="Arial"/>
          <w:color w:val="002060"/>
          <w:lang w:val="az-Latn-AZ"/>
        </w:rPr>
      </w:pPr>
    </w:p>
    <w:sectPr w:rsidR="00CD1073" w:rsidRPr="0040031E" w:rsidSect="002470F4">
      <w:footerReference w:type="default" r:id="rId8"/>
      <w:pgSz w:w="11906" w:h="16838"/>
      <w:pgMar w:top="142" w:right="284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6E3" w:rsidRDefault="00C416E3" w:rsidP="00257929">
      <w:pPr>
        <w:spacing w:after="0" w:line="240" w:lineRule="auto"/>
      </w:pPr>
      <w:r>
        <w:separator/>
      </w:r>
    </w:p>
  </w:endnote>
  <w:endnote w:type="continuationSeparator" w:id="0">
    <w:p w:rsidR="00C416E3" w:rsidRDefault="00C416E3" w:rsidP="0025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5540823"/>
      <w:docPartObj>
        <w:docPartGallery w:val="Page Numbers (Bottom of Page)"/>
        <w:docPartUnique/>
      </w:docPartObj>
    </w:sdtPr>
    <w:sdtEndPr/>
    <w:sdtContent>
      <w:p w:rsidR="002470F4" w:rsidRDefault="002470F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7CB">
          <w:rPr>
            <w:noProof/>
          </w:rPr>
          <w:t>2</w:t>
        </w:r>
        <w:r>
          <w:fldChar w:fldCharType="end"/>
        </w:r>
      </w:p>
    </w:sdtContent>
  </w:sdt>
  <w:p w:rsidR="002470F4" w:rsidRDefault="002470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6E3" w:rsidRDefault="00C416E3" w:rsidP="00257929">
      <w:pPr>
        <w:spacing w:after="0" w:line="240" w:lineRule="auto"/>
      </w:pPr>
      <w:r>
        <w:separator/>
      </w:r>
    </w:p>
  </w:footnote>
  <w:footnote w:type="continuationSeparator" w:id="0">
    <w:p w:rsidR="00C416E3" w:rsidRDefault="00C416E3" w:rsidP="00257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4905"/>
    <w:rsid w:val="00015F6F"/>
    <w:rsid w:val="00031C56"/>
    <w:rsid w:val="00032B4D"/>
    <w:rsid w:val="000379BD"/>
    <w:rsid w:val="0009586F"/>
    <w:rsid w:val="000E2BA6"/>
    <w:rsid w:val="000E4905"/>
    <w:rsid w:val="00132D34"/>
    <w:rsid w:val="00145BAE"/>
    <w:rsid w:val="00187467"/>
    <w:rsid w:val="00195151"/>
    <w:rsid w:val="00240D29"/>
    <w:rsid w:val="002470F4"/>
    <w:rsid w:val="00257929"/>
    <w:rsid w:val="0028013A"/>
    <w:rsid w:val="002823C1"/>
    <w:rsid w:val="00284D2D"/>
    <w:rsid w:val="00292985"/>
    <w:rsid w:val="002F5594"/>
    <w:rsid w:val="003313E7"/>
    <w:rsid w:val="003347C3"/>
    <w:rsid w:val="003572DF"/>
    <w:rsid w:val="003914E3"/>
    <w:rsid w:val="003E1D6D"/>
    <w:rsid w:val="003E442A"/>
    <w:rsid w:val="0040031E"/>
    <w:rsid w:val="004048C2"/>
    <w:rsid w:val="00457A13"/>
    <w:rsid w:val="00461B6A"/>
    <w:rsid w:val="00481B27"/>
    <w:rsid w:val="004978F1"/>
    <w:rsid w:val="004F0A28"/>
    <w:rsid w:val="004F68BB"/>
    <w:rsid w:val="0052325D"/>
    <w:rsid w:val="00562F74"/>
    <w:rsid w:val="005B5715"/>
    <w:rsid w:val="005C450B"/>
    <w:rsid w:val="005F2860"/>
    <w:rsid w:val="005F3E6B"/>
    <w:rsid w:val="00625D89"/>
    <w:rsid w:val="00633591"/>
    <w:rsid w:val="00696027"/>
    <w:rsid w:val="006C2297"/>
    <w:rsid w:val="006D3A27"/>
    <w:rsid w:val="006D4E27"/>
    <w:rsid w:val="006E0128"/>
    <w:rsid w:val="006F1DC8"/>
    <w:rsid w:val="006F7971"/>
    <w:rsid w:val="00707A25"/>
    <w:rsid w:val="00726DB0"/>
    <w:rsid w:val="00741B8A"/>
    <w:rsid w:val="00754BED"/>
    <w:rsid w:val="0077334B"/>
    <w:rsid w:val="00775696"/>
    <w:rsid w:val="007A4A52"/>
    <w:rsid w:val="00830294"/>
    <w:rsid w:val="00874E72"/>
    <w:rsid w:val="00875D60"/>
    <w:rsid w:val="008947FC"/>
    <w:rsid w:val="00897785"/>
    <w:rsid w:val="008C222F"/>
    <w:rsid w:val="00907AB5"/>
    <w:rsid w:val="00910474"/>
    <w:rsid w:val="0091213C"/>
    <w:rsid w:val="00915820"/>
    <w:rsid w:val="009164D3"/>
    <w:rsid w:val="009178BB"/>
    <w:rsid w:val="00930C63"/>
    <w:rsid w:val="00953F7E"/>
    <w:rsid w:val="009951CE"/>
    <w:rsid w:val="009A123A"/>
    <w:rsid w:val="009A2666"/>
    <w:rsid w:val="009A40A8"/>
    <w:rsid w:val="00A121E5"/>
    <w:rsid w:val="00A2011C"/>
    <w:rsid w:val="00A2537D"/>
    <w:rsid w:val="00A31DF5"/>
    <w:rsid w:val="00A5368D"/>
    <w:rsid w:val="00B95C16"/>
    <w:rsid w:val="00BD2F53"/>
    <w:rsid w:val="00BF7771"/>
    <w:rsid w:val="00C416E3"/>
    <w:rsid w:val="00C67742"/>
    <w:rsid w:val="00CB6511"/>
    <w:rsid w:val="00CD1073"/>
    <w:rsid w:val="00CD2A99"/>
    <w:rsid w:val="00D31282"/>
    <w:rsid w:val="00D711CC"/>
    <w:rsid w:val="00D953C4"/>
    <w:rsid w:val="00DA77CB"/>
    <w:rsid w:val="00DC1972"/>
    <w:rsid w:val="00DD1DF6"/>
    <w:rsid w:val="00DD4C78"/>
    <w:rsid w:val="00DE4C74"/>
    <w:rsid w:val="00DF59BC"/>
    <w:rsid w:val="00E03D89"/>
    <w:rsid w:val="00E6227E"/>
    <w:rsid w:val="00E64D10"/>
    <w:rsid w:val="00E818AD"/>
    <w:rsid w:val="00E87A6A"/>
    <w:rsid w:val="00EB78A6"/>
    <w:rsid w:val="00EE4C67"/>
    <w:rsid w:val="00EF20A7"/>
    <w:rsid w:val="00F14E09"/>
    <w:rsid w:val="00F36332"/>
    <w:rsid w:val="00F617E8"/>
    <w:rsid w:val="00F76547"/>
    <w:rsid w:val="00F77405"/>
    <w:rsid w:val="00F84670"/>
    <w:rsid w:val="00F87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-4">
    <w:name w:val="Medium Grid 1 Accent 4"/>
    <w:basedOn w:val="a1"/>
    <w:uiPriority w:val="67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3">
    <w:name w:val="header"/>
    <w:basedOn w:val="a"/>
    <w:link w:val="a4"/>
    <w:uiPriority w:val="99"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7929"/>
  </w:style>
  <w:style w:type="paragraph" w:styleId="a5">
    <w:name w:val="footer"/>
    <w:basedOn w:val="a"/>
    <w:link w:val="a6"/>
    <w:uiPriority w:val="99"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7929"/>
  </w:style>
  <w:style w:type="table" w:styleId="-1">
    <w:name w:val="Colorful Shading Accent 1"/>
    <w:basedOn w:val="a1"/>
    <w:uiPriority w:val="71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Grid Accent 1"/>
    <w:basedOn w:val="a1"/>
    <w:uiPriority w:val="73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1">
    <w:name w:val="Medium Grid 1 Accent 1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3">
    <w:name w:val="Medium Grid 1 Accent 3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a7">
    <w:name w:val="Table Grid"/>
    <w:basedOn w:val="a1"/>
    <w:uiPriority w:val="59"/>
    <w:rsid w:val="00EE4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40">
    <w:name w:val="Medium Shading 1 Accent 4"/>
    <w:basedOn w:val="a1"/>
    <w:uiPriority w:val="63"/>
    <w:rsid w:val="003572D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-4">
    <w:name w:val="Medium Grid 1 Accent 4"/>
    <w:basedOn w:val="a1"/>
    <w:uiPriority w:val="67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3">
    <w:name w:val="header"/>
    <w:basedOn w:val="a"/>
    <w:link w:val="a4"/>
    <w:uiPriority w:val="99"/>
    <w:semiHidden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7929"/>
  </w:style>
  <w:style w:type="paragraph" w:styleId="a5">
    <w:name w:val="footer"/>
    <w:basedOn w:val="a"/>
    <w:link w:val="a6"/>
    <w:uiPriority w:val="99"/>
    <w:semiHidden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7929"/>
  </w:style>
  <w:style w:type="table" w:styleId="-1">
    <w:name w:val="Colorful Shading Accent 1"/>
    <w:basedOn w:val="a1"/>
    <w:uiPriority w:val="71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Grid Accent 1"/>
    <w:basedOn w:val="a1"/>
    <w:uiPriority w:val="73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1">
    <w:name w:val="Medium Grid 1 Accent 1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3">
    <w:name w:val="Medium Grid 1 Accent 3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a7">
    <w:name w:val="Table Grid"/>
    <w:basedOn w:val="a1"/>
    <w:uiPriority w:val="59"/>
    <w:rsid w:val="00EE4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40">
    <w:name w:val="Medium Shading 1 Accent 4"/>
    <w:basedOn w:val="a1"/>
    <w:uiPriority w:val="63"/>
    <w:rsid w:val="003572D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7FF59-AF8F-47A4-BE67-5FC26A94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dcterms:created xsi:type="dcterms:W3CDTF">2017-05-10T04:30:00Z</dcterms:created>
  <dcterms:modified xsi:type="dcterms:W3CDTF">2017-12-15T10:45:00Z</dcterms:modified>
</cp:coreProperties>
</file>