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5"/>
      </w:tblGrid>
      <w:tr w:rsidR="00B42546" w:rsidRPr="009D0BCC" w14:paraId="7BC6C914" w14:textId="77777777" w:rsidTr="009F3B29">
        <w:trPr>
          <w:trHeight w:val="2409"/>
        </w:trPr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15"/>
              <w:gridCol w:w="4724"/>
            </w:tblGrid>
            <w:tr w:rsidR="00426482" w:rsidRPr="009D0BCC" w14:paraId="636849EF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EF74D" w14:textId="664B7C10" w:rsidR="00053667" w:rsidRPr="00053667" w:rsidRDefault="00053667" w:rsidP="00053667">
                  <w:pPr>
                    <w:spacing w:after="0" w:line="360" w:lineRule="auto"/>
                    <w:ind w:left="5421"/>
                    <w:jc w:val="both"/>
                    <w:rPr>
                      <w:rStyle w:val="af5"/>
                      <w:rFonts w:ascii="Arial" w:hAnsi="Arial" w:cs="Arial"/>
                      <w:b w:val="0"/>
                      <w:i/>
                      <w:lang w:val="az-Latn-AZ"/>
                    </w:rPr>
                  </w:pPr>
                  <w:r w:rsidRPr="00053667">
                    <w:rPr>
                      <w:rStyle w:val="af5"/>
                      <w:rFonts w:ascii="Arial" w:hAnsi="Arial" w:cs="Arial"/>
                      <w:b w:val="0"/>
                      <w:lang w:val="az-Latn-AZ"/>
                    </w:rPr>
                    <w:t>İqtisadiyyat nazirliyi yanında Dövlət vergi Xidmətinin 29 aprel 2019-cu il tarixli 1917040100387300  nömrəli əmri ilə təsdiq edilmişdir</w:t>
                  </w:r>
                  <w:r>
                    <w:rPr>
                      <w:rStyle w:val="af5"/>
                      <w:rFonts w:ascii="Arial" w:hAnsi="Arial" w:cs="Arial"/>
                      <w:b w:val="0"/>
                      <w:lang w:val="az-Latn-AZ"/>
                    </w:rPr>
                    <w:t xml:space="preserve"> </w:t>
                  </w:r>
                  <w:r w:rsidRPr="00053667">
                    <w:rPr>
                      <w:rStyle w:val="af5"/>
                      <w:rFonts w:ascii="Arial" w:hAnsi="Arial" w:cs="Arial"/>
                      <w:b w:val="0"/>
                      <w:lang w:val="az-Latn-AZ"/>
                    </w:rPr>
                    <w:t>(</w:t>
                  </w:r>
                  <w:r w:rsidRPr="00053667">
                    <w:rPr>
                      <w:rStyle w:val="af5"/>
                      <w:rFonts w:ascii="Arial" w:hAnsi="Arial" w:cs="Arial"/>
                      <w:b w:val="0"/>
                      <w:i/>
                      <w:lang w:val="az-Latn-AZ"/>
                    </w:rPr>
                    <w:t xml:space="preserve">05.10.2020-ci </w:t>
                  </w:r>
                  <w:r w:rsidR="009D0BCC">
                    <w:rPr>
                      <w:rStyle w:val="af5"/>
                      <w:rFonts w:ascii="Arial" w:hAnsi="Arial" w:cs="Arial"/>
                      <w:b w:val="0"/>
                      <w:i/>
                      <w:lang w:val="az-Latn-AZ"/>
                    </w:rPr>
                    <w:t xml:space="preserve">il tarixli </w:t>
                  </w:r>
                  <w:bookmarkStart w:id="0" w:name="_GoBack"/>
                  <w:bookmarkEnd w:id="0"/>
                  <w:r w:rsidRPr="00053667">
                    <w:rPr>
                      <w:rStyle w:val="af5"/>
                      <w:rFonts w:ascii="Arial" w:hAnsi="Arial" w:cs="Arial"/>
                      <w:b w:val="0"/>
                      <w:i/>
                      <w:lang w:val="az-Latn-AZ"/>
                    </w:rPr>
                    <w:t>2017040100947700 nömrəli əmrlə edilmiş dəyişikliklərlə).</w:t>
                  </w:r>
                </w:p>
                <w:p w14:paraId="61BF817E" w14:textId="77777777" w:rsidR="00053667" w:rsidRDefault="00053667" w:rsidP="00C245FD">
                  <w:pPr>
                    <w:spacing w:after="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</w:pPr>
                </w:p>
                <w:p w14:paraId="0AD79A31" w14:textId="77777777" w:rsidR="00053667" w:rsidRDefault="00053667" w:rsidP="00C245FD">
                  <w:pPr>
                    <w:spacing w:after="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</w:pPr>
                </w:p>
                <w:p w14:paraId="5EB1169E" w14:textId="38F559A8" w:rsidR="00426482" w:rsidRPr="0061727B" w:rsidRDefault="00F17867" w:rsidP="00C245FD">
                  <w:pPr>
                    <w:spacing w:after="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 xml:space="preserve"> İqtisadiyyat Nazirliyi yanında Dövlət Vergi Xidməti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 xml:space="preserve">ilə Vergi </w:t>
                  </w:r>
                  <w:r w:rsidR="00FE3028"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>m</w:t>
                  </w:r>
                  <w:r w:rsidR="00556691"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>üvəkkilləri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 xml:space="preserve"> arasında Əməkdaşlıq Sazişi</w:t>
                  </w:r>
                  <w:r w:rsidR="00460212"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>nin nümunəvi forması</w:t>
                  </w:r>
                </w:p>
                <w:p w14:paraId="4ABD8370" w14:textId="77777777" w:rsidR="00426482" w:rsidRPr="0061727B" w:rsidRDefault="00426482" w:rsidP="00C245FD">
                  <w:pPr>
                    <w:spacing w:after="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426482" w:rsidRPr="009D0BCC" w14:paraId="3A17F8ED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E94565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426482" w:rsidRPr="009D0BCC" w14:paraId="7F88D4B8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56FA5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426482" w:rsidRPr="009D0BCC" w14:paraId="51A1B854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5977F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426482" w:rsidRPr="009D0BCC" w14:paraId="01CED9F2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95C83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426482" w:rsidRPr="0061727B" w14:paraId="1A076342" w14:textId="77777777" w:rsidTr="00C245FD">
              <w:tc>
                <w:tcPr>
                  <w:tcW w:w="491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8BCFE9" w14:textId="3B70CF08" w:rsidR="00426482" w:rsidRPr="0061727B" w:rsidRDefault="00426482" w:rsidP="009F35CD">
                  <w:pPr>
                    <w:spacing w:before="20" w:after="20" w:line="360" w:lineRule="auto"/>
                    <w:ind w:firstLine="567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>Bakı şəhəri</w:t>
                  </w:r>
                </w:p>
              </w:tc>
              <w:tc>
                <w:tcPr>
                  <w:tcW w:w="472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403EC" w14:textId="07981803" w:rsidR="00426482" w:rsidRPr="0061727B" w:rsidRDefault="00426482" w:rsidP="00317F0E">
                  <w:pPr>
                    <w:spacing w:before="20" w:after="20" w:line="360" w:lineRule="auto"/>
                    <w:ind w:firstLine="567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>“__”____________ 20____ il</w:t>
                  </w:r>
                </w:p>
              </w:tc>
            </w:tr>
            <w:tr w:rsidR="00426482" w:rsidRPr="0061727B" w14:paraId="0D2AEF1E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778B62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US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az-Latn-AZ"/>
                    </w:rPr>
                    <w:t> </w:t>
                  </w:r>
                </w:p>
              </w:tc>
            </w:tr>
            <w:tr w:rsidR="00426482" w:rsidRPr="0061727B" w14:paraId="1CFDC946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24146F" w14:textId="266D766B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Bu saziş bir tərəfdən </w:t>
                  </w:r>
                  <w:r w:rsidR="00F1786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Azərbaycan Respublikasının </w:t>
                  </w:r>
                  <w:r w:rsidR="00F17867" w:rsidRPr="00F1786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az-Latn-AZ"/>
                    </w:rPr>
                    <w:t>İqtisadiyyat Nazirliyi yanında Dövlət Vergi Xidməti</w:t>
                  </w:r>
                  <w:r w:rsidR="00B92C5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az-Latn-AZ"/>
                    </w:rPr>
                    <w:t>nin</w:t>
                  </w:r>
                  <w:r w:rsidR="00F17867" w:rsidRPr="00F1786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az-Latn-AZ"/>
                    </w:rPr>
                    <w:t xml:space="preserve"> (bundan sonra-</w:t>
                  </w:r>
                  <w:r w:rsidR="00F17867" w:rsidRPr="00F1786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F17867" w:rsidRPr="00F1786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az-Latn-AZ"/>
                    </w:rPr>
                    <w:t>Dövlət Vergi Xidməti adlan</w:t>
                  </w:r>
                  <w:r w:rsidR="00B92C58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az-Latn-AZ"/>
                    </w:rPr>
                    <w:t>dırıl</w:t>
                  </w:r>
                  <w:r w:rsidR="00F17867" w:rsidRPr="00F1786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az-Latn-AZ"/>
                    </w:rPr>
                    <w:t>acaq)</w:t>
                  </w:r>
                  <w:r w:rsidR="00053667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8D7B79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adından </w:t>
                  </w:r>
                  <w:r w:rsidRPr="0061727B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val="az-Latn-AZ"/>
                    </w:rPr>
                    <w:t>_______________________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və digər tərəfdən Azərbaycan Respublikasının qanunvericiliyinə uyğun olaraq təsis edilərək dövlət qeydiyyatına alınmış </w:t>
                  </w:r>
                  <w:r w:rsidRPr="0061727B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val="az-Latn-AZ"/>
                    </w:rPr>
                    <w:t xml:space="preserve">____________________ </w:t>
                  </w:r>
                  <w:r w:rsidR="00327E0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(bundan sonra – vergi </w:t>
                  </w:r>
                  <w:r w:rsidR="0055669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müvəkkili </w:t>
                  </w:r>
                  <w:r w:rsidR="00327E0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adlandırılacaq) </w:t>
                  </w:r>
                  <w:r w:rsidRPr="0061727B">
                    <w:rPr>
                      <w:rFonts w:ascii="Arial" w:eastAsia="Times New Roman" w:hAnsi="Arial" w:cs="Arial"/>
                      <w:bCs/>
                      <w:iCs/>
                      <w:sz w:val="24"/>
                      <w:szCs w:val="24"/>
                      <w:lang w:val="az-Latn-AZ"/>
                    </w:rPr>
                    <w:t>rəhbəri _______________________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 arasında aşağıdakılar barədə razılığa gələrək imzalanmışdır:</w:t>
                  </w:r>
                </w:p>
                <w:p w14:paraId="5A30CB8D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426482" w:rsidRPr="0061727B" w14:paraId="7F2F6B3D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1F4F3B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</w:tc>
            </w:tr>
            <w:tr w:rsidR="00426482" w:rsidRPr="009D0BCC" w14:paraId="103E19CD" w14:textId="77777777" w:rsidTr="00C245FD">
              <w:tc>
                <w:tcPr>
                  <w:tcW w:w="9639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0F4AC" w14:textId="5DDDBE91" w:rsidR="00C245FD" w:rsidRPr="0061727B" w:rsidRDefault="00C245FD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  <w:p w14:paraId="5931F713" w14:textId="523C06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I. Sazişin predmeti</w:t>
                  </w:r>
                </w:p>
                <w:p w14:paraId="6CE06DBD" w14:textId="4AAD9102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 Bu saziş </w:t>
                  </w:r>
                  <w:r w:rsidR="00FB4ED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ödəyicisi tərəfindən </w:t>
                  </w:r>
                  <w:r w:rsidR="0041661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vergi qanunvericiliyinin</w:t>
                  </w:r>
                  <w:r w:rsidR="00F1786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qanunvericiliklərinin</w:t>
                  </w:r>
                  <w:r w:rsidR="0041661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pozulması səbəbindən baş verəcək maliyyə itkiləri üzrə risklərin, vergi nəzarəti tədbirləri üzrə izahatlar və əlavə yazışmalara sərf ediləcək inzibati xərclərin azaldılması, </w:t>
                  </w:r>
                  <w:r w:rsidR="0081762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</w:t>
                  </w:r>
                  <w:r w:rsidR="0055669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müvəkkilinin</w:t>
                  </w:r>
                  <w:r w:rsidR="0081762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vergi qanunvericiliyinin</w:t>
                  </w:r>
                  <w:r w:rsidR="00F1786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qanunvericiliklərinin</w:t>
                  </w:r>
                  <w:r w:rsidR="0081762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tətbiqi ilə bağlı müraciətlərinə daha operativ, konkret, dəqiq, əsaslandırılmış cavabların alınması və </w:t>
                  </w:r>
                  <w:r w:rsidR="006B742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</w:t>
                  </w:r>
                  <w:r w:rsidR="0055669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6B742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nin xidmətlərindən istifadə edən vergi ödəyicilərinə münasibətdə həm vergi ödəyicilərinə xidmət, həm də vergi ödəyicilərinə nəzarət baxımından </w:t>
                  </w:r>
                  <w:r w:rsidR="00320D5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Dövlət Vergi Xidmətinin</w:t>
                  </w:r>
                  <w:r w:rsidR="006B742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resurslarına qənaət edilməsi </w:t>
                  </w:r>
                  <w:r w:rsidR="003E6D9A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məqsədilə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  </w:t>
                  </w:r>
                  <w:r w:rsidR="003E6D9A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ilə vergi </w:t>
                  </w:r>
                  <w:r w:rsidR="004E7EC9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müvəkkilləri </w:t>
                  </w:r>
                  <w:r w:rsidR="003E6D9A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arasındakı münasibətləri  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tənzim</w:t>
                  </w:r>
                  <w:r w:rsidR="00B0428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l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əyir. </w:t>
                  </w:r>
                </w:p>
                <w:p w14:paraId="78DEE3B1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lastRenderedPageBreak/>
                    <w:t>           </w:t>
                  </w:r>
                </w:p>
                <w:p w14:paraId="19D1FD35" w14:textId="5D282B6D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II. </w:t>
                  </w:r>
                  <w:r w:rsidR="006D499E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556691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müvəkkili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nə olan tələblər </w:t>
                  </w:r>
                </w:p>
                <w:p w14:paraId="27EB9021" w14:textId="5B7E9DC6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2.1.  </w:t>
                  </w:r>
                  <w:r w:rsidR="005E73A6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olmaq istəyən hüquqi şəxsin birbaşa bu xidməti göstərəcək işçilərinə dair tələblər aşağıdakılardır:</w:t>
                  </w:r>
                </w:p>
                <w:p w14:paraId="13050C78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2.1.1. iqtisadiyyat və (və ya) hüquq sahəsində ali təhsil;</w:t>
                  </w:r>
                </w:p>
                <w:p w14:paraId="43BC2033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2.1.2. maliyyə, mühasibatlıq, hüquq və ya vergi sahəsində ən azı 3 illik iş təcrübəsi;</w:t>
                  </w:r>
                </w:p>
                <w:p w14:paraId="232C1EBE" w14:textId="7D93BB8D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2.1.3. </w:t>
                  </w:r>
                  <w:r w:rsidR="00320D5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A37C9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="00320D5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ergiləri, işsizlikdən sığorta və ya məcburi dövlət sosial sığorta haqlarını ödəməkdən yayınmaya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görə cinayət məsuliyyətinə cəlb edilməmək;</w:t>
                  </w:r>
                </w:p>
                <w:p w14:paraId="4F534924" w14:textId="360B9C35" w:rsidR="00877EB6" w:rsidRPr="0061727B" w:rsidRDefault="00877EB6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2.1.4. </w:t>
                  </w:r>
                  <w:r w:rsidR="00320D5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5B6F19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tərəfindən bu sazişin 3-cü hissəsində nəzərdə tutulan qaydada təşkil olunan  imtahandan müvəffəqiyyətlə keçmək;</w:t>
                  </w:r>
                </w:p>
                <w:p w14:paraId="6EA42D2C" w14:textId="09361284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2.1.</w:t>
                  </w:r>
                  <w:r w:rsidR="00901B4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  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tərəfindən müəyyən edilən </w:t>
                  </w:r>
                  <w:r w:rsidR="001F371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proqram əsasında hər il </w:t>
                  </w:r>
                  <w:r w:rsidR="00A37C9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Dövlət Vergi Xidmətinin</w:t>
                  </w:r>
                  <w:r w:rsidR="001F371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Tədris Mərkəzində təlim keçmək</w:t>
                  </w:r>
                  <w:r w:rsidR="004F705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3F767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və təlimin nəticəsində təşkil olunmuş imtahandan müvəffəqiyyətlə keçmək</w:t>
                  </w:r>
                  <w:r w:rsidR="00D65E2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3F767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</w:p>
                <w:p w14:paraId="7DBAD499" w14:textId="62725556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2.2.  </w:t>
                  </w:r>
                  <w:r w:rsidR="005E73A6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müvəkkili 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olmaq istəyən hüquqi şəxsə dair tələblər aşağıdakılardır:</w:t>
                  </w:r>
                </w:p>
                <w:p w14:paraId="631AB590" w14:textId="77777777" w:rsidR="00C245FD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2.2.1. bu sazişin </w:t>
                  </w:r>
                  <w:r w:rsidR="001416E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2.1-ci bəndində müəyyən edilmiş tələblərə müvafiq olaraq ən azı 2 işçi ilə əmək müqaviləsi bağlamaq;</w:t>
                  </w:r>
                </w:p>
                <w:p w14:paraId="6313DDC1" w14:textId="2DD2ABEC" w:rsidR="005F7A3C" w:rsidRPr="0033419B" w:rsidRDefault="00E95D5E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2.2.2. </w:t>
                  </w:r>
                  <w:r w:rsidR="005F7A3C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Vergi müvəkkili olmaq istəyən hüquqi şəxsin birbaşa bu xidməti göstərəcək işçiləri ilə bağladığı mülki məsuliyyətin sığortası ilə bağlı müqaviləni təqdim etmək;</w:t>
                  </w:r>
                </w:p>
                <w:p w14:paraId="1E7B39EE" w14:textId="5FD85CE1" w:rsidR="00A07CF9" w:rsidRPr="0061727B" w:rsidRDefault="00A07CF9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2.2.3.</w:t>
                  </w:r>
                  <w:r w:rsidR="00892C9B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Əvvəllər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müvəkkili </w:t>
                  </w:r>
                  <w:r w:rsidR="00892C9B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olmuş və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  </w:t>
                  </w:r>
                  <w:r w:rsidR="00892C9B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ilə bağlanmış </w:t>
                  </w:r>
                  <w:r w:rsidR="00CE468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sazişin tələblərinə əməl etməməsi</w:t>
                  </w:r>
                  <w:r w:rsidR="00892C9B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CE468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səbəbindən həmin sazişə xitam verilmiş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CE468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şəxs olmamaq. </w:t>
                  </w:r>
                  <w:r w:rsidR="00C245F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</w:p>
                <w:p w14:paraId="10AA8059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  <w:p w14:paraId="43B9AFA8" w14:textId="792EB9B8" w:rsidR="00C245FD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III. </w:t>
                  </w:r>
                  <w:r w:rsidR="00C245FD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müvəkkili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nin birbaşa bu xidməti göstərəcək işçilərinin</w:t>
                  </w:r>
                  <w:r w:rsidR="00C245FD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E4129E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imtahandan keçirilməsi</w:t>
                  </w:r>
                </w:p>
                <w:p w14:paraId="45B31D67" w14:textId="051AEB8C" w:rsidR="00C245FD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3.1. </w:t>
                  </w:r>
                  <w:r w:rsidR="00EF52D9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müvəkkili </w:t>
                  </w:r>
                  <w:r w:rsidR="00EF52D9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olmaq istəyən hüquqi şəxsin birbaşa bu xidməti göstərəcək </w:t>
                  </w:r>
                  <w:r w:rsidR="003E6A88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və bu sazişin 2.1.1 – 2.1.3-cü yarımbəndlərində müəyyən edilən tələblərə uyğun olan </w:t>
                  </w:r>
                  <w:r w:rsidR="00EF52D9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işçiləri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  </w:t>
                  </w:r>
                  <w:r w:rsidR="008002B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tərəfindən</w:t>
                  </w:r>
                  <w:r w:rsidR="00E0053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1A155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təşkil olunan imtahanda iştirak </w:t>
                  </w:r>
                  <w:r w:rsidR="0099339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etməlidir</w:t>
                  </w:r>
                  <w:r w:rsidR="001A155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lər. </w:t>
                  </w:r>
                </w:p>
                <w:p w14:paraId="6FFB430B" w14:textId="77777777" w:rsidR="00C245FD" w:rsidRPr="0061727B" w:rsidRDefault="001A155E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İmtahan </w:t>
                  </w:r>
                  <w:r w:rsidR="00E0053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2 mərhələdən ibarət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dir:</w:t>
                  </w:r>
                  <w:r w:rsidR="00C245F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</w:p>
                <w:p w14:paraId="4F4B9615" w14:textId="4277260B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3.1.2. Yazılı imtahan;</w:t>
                  </w:r>
                </w:p>
                <w:p w14:paraId="21C9736E" w14:textId="2881F97E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3.1.3. Müsahibə. </w:t>
                  </w:r>
                </w:p>
                <w:p w14:paraId="485E0798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  <w:p w14:paraId="5A563ABE" w14:textId="17A40BC9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IV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. Tərəflərin hüquq və vəzifələri</w:t>
                  </w:r>
                </w:p>
                <w:p w14:paraId="391873C6" w14:textId="6E54E44A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.1. </w:t>
                  </w:r>
                  <w:r w:rsidR="00396C37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nin vəzifələri:</w:t>
                  </w:r>
                </w:p>
                <w:p w14:paraId="7A1E4A38" w14:textId="74CAFCB3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.1.1. Vergi ödəyicisinə xidmət göstərməzdən əvvəl onunla</w:t>
                  </w:r>
                  <w:r w:rsidR="00F01E5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B01CA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ən azı </w:t>
                  </w:r>
                  <w:r w:rsidR="00F01E5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bu sazişin 6-cı </w:t>
                  </w:r>
                  <w:r w:rsidR="00F01E5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lastRenderedPageBreak/>
                    <w:t xml:space="preserve">hissəsində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8E3678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göstərilən </w:t>
                  </w:r>
                  <w:r w:rsidR="00B01CA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məlumatları</w:t>
                  </w:r>
                  <w:r w:rsidR="00802C4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özündə əks etdirən müqavilə bağlamaq və </w:t>
                  </w:r>
                  <w:r w:rsidR="00DD6A2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müqaviləni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elektron formada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Dövlət Vergi Xidmətinə 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təqdim etmək;</w:t>
                  </w:r>
                </w:p>
                <w:p w14:paraId="21643739" w14:textId="6D31C52A" w:rsidR="00115497" w:rsidRPr="0061727B" w:rsidRDefault="00115497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4.1.2. </w:t>
                  </w:r>
                  <w:r w:rsidR="00FE1D5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Vergi ödəyicisinə göstərdiyi xidmətlə əlaqədar bütün zəruri halları tam araşdırmaq;</w:t>
                  </w:r>
                </w:p>
                <w:p w14:paraId="771237A2" w14:textId="20B32A01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</w:t>
                  </w:r>
                  <w:r w:rsidR="00DC562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3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</w:t>
                  </w:r>
                  <w:r w:rsidR="006F380A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ergi ödəyicisin</w:t>
                  </w:r>
                  <w:r w:rsidR="006F380A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ə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göstərdiyi xidmətə uyğun olaraq sənədləri və məlumatları 3 il müddətinə saxlamaq;   </w:t>
                  </w:r>
                </w:p>
                <w:p w14:paraId="10ED3445" w14:textId="6A442143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</w:t>
                  </w:r>
                  <w:r w:rsidR="00DC562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 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Xidmətinin 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əsaslandırılmış müraciəti olduqda 5 iş günü ərzində bu sazişin </w:t>
                  </w:r>
                  <w:r w:rsidR="00353F25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4.1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DC562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3</w:t>
                  </w:r>
                  <w:r w:rsidR="007F4AA8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-cü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131437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yarım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bəndin</w:t>
                  </w:r>
                  <w:r w:rsidR="00B0428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ə nəzərdə tutulmuş sənədləri və məlumatları </w:t>
                  </w:r>
                  <w:r w:rsidR="00A37C9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Dövlət Vergi Xidmətinə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təqdim etmək;</w:t>
                  </w:r>
                </w:p>
                <w:p w14:paraId="76FAFCA0" w14:textId="4B50DC1C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</w:t>
                  </w:r>
                  <w:r w:rsidR="00DC562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 Vergi ödəyicisinə göstərdiyi xidmətə uyğun olaraq ona məlum </w:t>
                  </w:r>
                  <w:r w:rsidR="00401346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olan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məlumatlar əsasında vergi ödəyicisində vergi qanunvericiliyinin</w:t>
                  </w:r>
                  <w:r w:rsidR="00F1786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qanunvericiliklərinin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pozulması barədə aşkar etdiyi nöqsanları</w:t>
                  </w:r>
                  <w:r w:rsidR="0022390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aradan qaldır</w:t>
                  </w:r>
                  <w:r w:rsidR="0022390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ılması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üçün müvafiq rəy hazırlayaraq 5 iş günü müddətində vergi ödəyicisinə təqdim etmək;</w:t>
                  </w:r>
                </w:p>
                <w:p w14:paraId="21CAC195" w14:textId="52BD0824" w:rsidR="00C245FD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</w:t>
                  </w:r>
                  <w:r w:rsidR="00DC562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Vergi ödəyicisi bu sazişin </w:t>
                  </w:r>
                  <w:r w:rsidR="00DF08C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</w:t>
                  </w:r>
                  <w:r w:rsidR="00DC562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2A5D0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-c</w:t>
                  </w:r>
                  <w:r w:rsidR="00F70604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ı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2A5D0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yarım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bəndin</w:t>
                  </w:r>
                  <w:r w:rsidR="00B0428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ə nəzərdə tutulmuş rəyə uyğun olaraq 15 iş günü ərzində müvafiq düzəlişlər etmədikdə həmin rəyi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Dövlət Vergi Xidmətinə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təqdim etmək;</w:t>
                  </w:r>
                </w:p>
                <w:p w14:paraId="2F613A9B" w14:textId="1F8DE65A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</w:t>
                  </w:r>
                  <w:r w:rsidR="002675A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7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Azərbaycan Respublikasının mövcud qanunvericiliyinə əməl etmək və göstərdiyi xidməti ona uyğun həyata keçirmək. </w:t>
                  </w:r>
                </w:p>
                <w:p w14:paraId="4012222D" w14:textId="77777777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  <w:p w14:paraId="12B5F855" w14:textId="64AF0292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.2. </w:t>
                  </w:r>
                  <w:r w:rsidR="002D7E67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nin hüquqları:</w:t>
                  </w:r>
                </w:p>
                <w:p w14:paraId="6A04A281" w14:textId="1BDF931C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.2.1. Bu sazişin müddəaları nəzərə alınmaqla könüllü olaraq vergi ödəyiciləri ilə bir və ya bir neçə istiqamətdə xidmət göstərməyə dair müqavilə bağlamaq;</w:t>
                  </w:r>
                </w:p>
                <w:p w14:paraId="4EDB0F98" w14:textId="2E971F22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.2.2. </w:t>
                  </w:r>
                  <w:r w:rsidR="00EA3740" w:rsidRPr="0061727B" w:rsidDel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ndə yaradılmış xüsusi işçi qrupu ilə üzbəüz görüşməklə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7</w:t>
                  </w:r>
                  <w:r w:rsidR="005F7A3C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426482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iş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günündən gec olmayaraq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(əlavə araşdırmaya ehtiyac yarandığı hallarda bu müddət 7 iş günü </w:t>
                  </w:r>
                  <w:r w:rsidR="003B6DAF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də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artırıla bilər)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vergi qanunvericiliyinin</w:t>
                  </w:r>
                  <w:r w:rsidR="00F1786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qanunvericiliklərinin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tətbiqi ilə bağlı tam, konkret, əsaslandırılmış cavab almaq;</w:t>
                  </w:r>
                </w:p>
                <w:p w14:paraId="44F2272A" w14:textId="5E4995ED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.2.3. </w:t>
                  </w:r>
                  <w:r w:rsidR="00EA3740" w:rsidRPr="0061727B" w:rsidDel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ndə yaradılmış xüsusi işçi qrupu ilə üzbəüz görüşməklə vergi qanunvericiliyi</w:t>
                  </w:r>
                  <w:r w:rsidR="00F1786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və inzibatçılığı ilə bağlı təkliflərini müzakirəyə çıxarmaq;</w:t>
                  </w:r>
                </w:p>
                <w:p w14:paraId="18D55425" w14:textId="2FD6092C" w:rsidR="00426482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.2.4. Vergi ödəyicisini təmsil etmək, xidmət göstərdiyi hallar üzrə vergi ödəyicisi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lastRenderedPageBreak/>
                    <w:t>barədə </w:t>
                  </w:r>
                  <w:r w:rsidR="00320D5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Dövlət Vergi Xidmətinin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müraciətini birbaşa cavablandırmaq.</w:t>
                  </w:r>
                </w:p>
                <w:p w14:paraId="63D1CC86" w14:textId="77777777" w:rsidR="00467837" w:rsidRPr="0061727B" w:rsidRDefault="00467837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  <w:p w14:paraId="4B09D9C5" w14:textId="412A9A80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.3 </w:t>
                  </w:r>
                  <w:r w:rsidR="003A1CF4" w:rsidRPr="0046783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Dövlət Vergi Xidmətinin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vəzifələri:</w:t>
                  </w:r>
                </w:p>
                <w:p w14:paraId="53F43B99" w14:textId="3BCC84DF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.3.1.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ndə xüsusi qrup yaratmaqla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ilə onun müraciəti daxil olduqda </w:t>
                  </w:r>
                  <w:r w:rsidR="00D719A7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10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iş günü ərzində görüş təşkil etmək; </w:t>
                  </w:r>
                </w:p>
                <w:p w14:paraId="5B9F3F09" w14:textId="4624747B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.3.</w:t>
                  </w:r>
                  <w:r w:rsidR="00B0428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2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</w:t>
                  </w:r>
                  <w:r w:rsidR="00C245F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nin vergi qanunvericiliyinin</w:t>
                  </w:r>
                  <w:r w:rsidR="00320D5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qanunvericiliklərinin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tətbiqi ilə bağlı müraciətlərini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7</w:t>
                  </w:r>
                  <w:r w:rsidR="003A1CF4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iş günündən gec olmayaraq</w:t>
                  </w:r>
                  <w:r w:rsidR="003B6DAF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(əlavə araşdırmaya ehtiyac yarandığı hallarda bu müddət 7 iş günü </w:t>
                  </w:r>
                  <w:r w:rsidR="003B6DAF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də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artırıla bilər)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tam, konkret, əsaslandırılmış formada cavablandırmaq;</w:t>
                  </w:r>
                </w:p>
                <w:p w14:paraId="0742300A" w14:textId="7F955FB5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.3.</w:t>
                  </w:r>
                  <w:r w:rsidR="00B0428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3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</w:t>
                  </w:r>
                  <w:r w:rsidR="009859AB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</w:t>
                  </w:r>
                  <w:r w:rsidR="008527CF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9859AB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nin göstərdiyi xidmət üzrə v</w:t>
                  </w:r>
                  <w:r w:rsidR="00426482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ödəyicisinin </w:t>
                  </w:r>
                  <w:r w:rsidR="009859AB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sənədlərində </w:t>
                  </w:r>
                  <w:r w:rsidR="00426482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uyğunsuzluq aşkar edildikdə bu barədə </w:t>
                  </w:r>
                  <w:r w:rsidR="005F7A3C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ödəyicisi ilə yanaşı </w:t>
                  </w:r>
                  <w:r w:rsidR="00426482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</w:t>
                  </w:r>
                  <w:r w:rsidR="008527CF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nə müraciət etmək,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12</w:t>
                  </w:r>
                  <w:r w:rsidR="003A1CF4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426482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iş günü ərzində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uyğunsuzluğun həll edilməsi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tərəfindən təşkil edilmədikdə qanunvericiliklə müəyyən edilmiş tədbirləri görmək;</w:t>
                  </w:r>
                </w:p>
                <w:p w14:paraId="1139951A" w14:textId="437F8BF9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B0428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.3.4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</w:t>
                  </w:r>
                  <w:r w:rsidR="00C245F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barədə məlumatı öz internet səhifəsində yerləşdirmək;</w:t>
                  </w:r>
                </w:p>
                <w:p w14:paraId="6919B307" w14:textId="4036F4DB" w:rsidR="00426482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.3.</w:t>
                  </w:r>
                  <w:r w:rsidR="00B0428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nin </w:t>
                  </w:r>
                  <w:r w:rsidR="008630B6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birbaşa xidmət göstərən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işçilərinin ildə bir dəfə </w:t>
                  </w:r>
                  <w:r w:rsidR="00EA374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</w:t>
                  </w:r>
                  <w:r w:rsidR="00997FB0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nin Tədris Mərkəzində keçirilən təlimlərdə və imtahanda iştirakını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təşkil etmək.</w:t>
                  </w:r>
                </w:p>
                <w:p w14:paraId="02A00E58" w14:textId="77777777" w:rsidR="00467837" w:rsidRPr="0061727B" w:rsidRDefault="00467837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  <w:p w14:paraId="19F5F04F" w14:textId="175C576B" w:rsidR="00426482" w:rsidRPr="00467837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46783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46783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.4. </w:t>
                  </w:r>
                  <w:r w:rsidR="00BF5011" w:rsidRPr="00467837" w:rsidDel="00BF501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3A1CF4" w:rsidRPr="0046783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Dövlət Vergi Xidmətinin </w:t>
                  </w:r>
                  <w:r w:rsidR="00426482" w:rsidRPr="00467837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hüquqları:</w:t>
                  </w:r>
                </w:p>
                <w:p w14:paraId="0B10B53C" w14:textId="24122609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.4.1.  </w:t>
                  </w:r>
                  <w:r w:rsidR="00C245F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ndən bu sazişlə müəyyən edilmiş sənədləri və məlumatları tələb etmək;</w:t>
                  </w:r>
                </w:p>
                <w:p w14:paraId="1B056A8F" w14:textId="714CD178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.4.2. Vergi ödəyicilərinə nəzarət baxımından risk meyarlarına əsasən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nin vergilərin</w:t>
                  </w:r>
                  <w:r w:rsidR="003B6DAF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D86BC1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məcburi dövlət sosial sığorta, işsizlikdən sığorta və tibbi sığorta</w:t>
                  </w:r>
                  <w:r w:rsidR="00D86BC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D86BC1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haqlarının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hesablanması, bəyannamələrin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(hesabatların)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hazırlanması xidmətlərindən istifadə edən vergi ödəyicilərini ən aşağı risk qruplarına aid etmək;</w:t>
                  </w:r>
                </w:p>
                <w:p w14:paraId="39D5A66C" w14:textId="5219EC39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.4.3.  </w:t>
                  </w:r>
                  <w:r w:rsidR="00C245F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müvəkkili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bu sazişin müddəalarına əməl etmədikdə əməkdaşlığa xitam vermək.</w:t>
                  </w:r>
                </w:p>
                <w:p w14:paraId="545E5918" w14:textId="77777777" w:rsidR="00426482" w:rsidRPr="002E0BE4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az-Latn-AZ"/>
                    </w:rPr>
                  </w:pPr>
                  <w:r w:rsidRPr="002E0BE4">
                    <w:rPr>
                      <w:rFonts w:ascii="Arial" w:eastAsia="Times New Roman" w:hAnsi="Arial" w:cs="Arial"/>
                      <w:sz w:val="16"/>
                      <w:szCs w:val="16"/>
                      <w:lang w:val="az-Latn-AZ"/>
                    </w:rPr>
                    <w:t>  </w:t>
                  </w:r>
                </w:p>
                <w:p w14:paraId="428CE215" w14:textId="503ADFA8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 </w:t>
                  </w:r>
                  <w:r w:rsidR="00604FD4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 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V. </w:t>
                  </w:r>
                  <w:r w:rsidR="00BD3863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müvəkkili 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tərəfindən göstərilən xidmətlər </w:t>
                  </w:r>
                </w:p>
                <w:p w14:paraId="31CA1CD7" w14:textId="103CBB9D" w:rsidR="00426482" w:rsidRPr="0061727B" w:rsidRDefault="00BD3863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3B0C6A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vergi ödəyicisi ilə bağladığı müqaviləyə uyğun olaraq ona aşağıdakı istiqamətlər üzrə, lakin bunlarla məhdudlaşdırılmayan xidmətlər göstərə bilər:</w:t>
                  </w:r>
                </w:p>
                <w:p w14:paraId="31C13C72" w14:textId="4919B5FA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.1.  vergi orqanlarında </w:t>
                  </w:r>
                  <w:r w:rsidR="00CD2A18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təmsilçilik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xidməti;</w:t>
                  </w:r>
                </w:p>
                <w:p w14:paraId="09704001" w14:textId="6453F9E5" w:rsidR="00F74E0D" w:rsidRPr="0061727B" w:rsidRDefault="00F74E0D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5.2. vergi orqanları ilə münasibətdə sənədl</w:t>
                  </w:r>
                  <w:r w:rsidR="00026545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ə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rin hazırlanması xidməti;</w:t>
                  </w:r>
                </w:p>
                <w:p w14:paraId="5D38C12C" w14:textId="5D254458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lastRenderedPageBreak/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10652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3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 gəlir və xərclərin uçotunun aparılması xidməti;</w:t>
                  </w:r>
                </w:p>
                <w:p w14:paraId="65579411" w14:textId="2B0CCD73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10652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4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 vergilərin</w:t>
                  </w:r>
                  <w:r w:rsidR="003B6DAF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D86BC1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məcburi dövlət sosial sığorta, işsizlikdən sığorta və tibbi sığorta haqlarının</w:t>
                  </w:r>
                  <w:r w:rsidR="00D86BC1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hesablanması xidməti;</w:t>
                  </w:r>
                </w:p>
                <w:p w14:paraId="6BD83D45" w14:textId="79A18B74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10652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 bəyannamələrin</w:t>
                  </w:r>
                  <w:r w:rsidR="003B6DAF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(hesabatların)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hazırlanması xidməti;</w:t>
                  </w:r>
                </w:p>
                <w:p w14:paraId="61B36BE3" w14:textId="456FE910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10652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 bəyannamələrin</w:t>
                  </w:r>
                  <w:r w:rsidR="003B6DAF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(hesabatların)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göndərilməsi xidməti;</w:t>
                  </w:r>
                </w:p>
                <w:p w14:paraId="732491A8" w14:textId="1AA4095B" w:rsidR="00426482" w:rsidRPr="0061727B" w:rsidRDefault="005E73A6" w:rsidP="005E73A6">
                  <w:pPr>
                    <w:spacing w:before="20" w:after="2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       </w:t>
                  </w:r>
                  <w:r w:rsidR="00604FD4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.7. qanunvericiliyin tələblərinin vergi ödəyicilərinə çatdırılması xidməti;</w:t>
                  </w:r>
                </w:p>
                <w:p w14:paraId="5CF4D7AF" w14:textId="20E4624C" w:rsidR="00426482" w:rsidRPr="0061727B" w:rsidRDefault="00604FD4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5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.8. vergi ödəyicisinə onun faəliyyətinin təşkili sahəsində göstərilən məsləhət xidməti.</w:t>
                  </w:r>
                </w:p>
                <w:p w14:paraId="48BE80F5" w14:textId="77777777" w:rsidR="00C7324C" w:rsidRPr="002E0BE4" w:rsidRDefault="00C7324C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az-Latn-AZ"/>
                    </w:rPr>
                  </w:pPr>
                </w:p>
                <w:p w14:paraId="380345F1" w14:textId="53E57C26" w:rsidR="00426482" w:rsidRPr="0061727B" w:rsidRDefault="008527CF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VI</w:t>
                  </w:r>
                  <w:r w:rsidR="009B320F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 xml:space="preserve">. Vergi 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müvəkkili</w:t>
                  </w:r>
                  <w:r w:rsidR="009B320F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nin xidmət göstərəcəyi vergi ödəyicisi ilə bağlayacağı müqaviləyə dair tələblər</w:t>
                  </w:r>
                </w:p>
                <w:p w14:paraId="19645C94" w14:textId="1BD075DB" w:rsidR="00CA440E" w:rsidRPr="0061727B" w:rsidRDefault="00C7324C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6.1.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nin xidmət göstərəcəyi vergi ödəyicisi ilə bağlayacağı müqavilə</w:t>
                  </w:r>
                  <w:r w:rsidR="00CA440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də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minimum </w:t>
                  </w:r>
                  <w:r w:rsidR="00CA440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aşağıdakı müddəalar əks olunmalıdır:</w:t>
                  </w:r>
                </w:p>
                <w:p w14:paraId="3D9C87D0" w14:textId="77777777" w:rsidR="008E3678" w:rsidRPr="0061727B" w:rsidRDefault="00CA440E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6.1.1. </w:t>
                  </w:r>
                  <w:r w:rsidR="008E3678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göstəriləcək xidmətlər;</w:t>
                  </w:r>
                </w:p>
                <w:p w14:paraId="3124B232" w14:textId="77777777" w:rsidR="00242F8C" w:rsidRPr="0061727B" w:rsidRDefault="008E3678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6.1.2. birbaşa xidmətləri göstərəcək şəxslər</w:t>
                  </w:r>
                  <w:r w:rsidR="00242F8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haqqında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məlumatlar</w:t>
                  </w:r>
                  <w:r w:rsidR="00242F8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;</w:t>
                  </w:r>
                </w:p>
                <w:p w14:paraId="59C8B252" w14:textId="56175726" w:rsidR="00242F8C" w:rsidRPr="0061727B" w:rsidRDefault="00242F8C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6.1.3</w:t>
                  </w:r>
                  <w:r w:rsidR="005E73A6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8E3678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xidmət haqqı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;</w:t>
                  </w:r>
                </w:p>
                <w:p w14:paraId="3C5A3266" w14:textId="2C71FDB0" w:rsidR="00094ED6" w:rsidRPr="0061727B" w:rsidRDefault="00094ED6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6.1.4. göstərilən xidmətlərin nəticəsində yaranan uyğunsuzluqların, </w:t>
                  </w:r>
                  <w:r w:rsidR="00C2093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yanlışlıqların aradan qaldırılması vəzifəsi;</w:t>
                  </w:r>
                </w:p>
                <w:p w14:paraId="0F28A33E" w14:textId="34E5D8E4" w:rsidR="00242F8C" w:rsidRPr="0061727B" w:rsidRDefault="001C55B5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6.1.5</w:t>
                  </w:r>
                  <w:r w:rsidR="00242F8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 tərəflərin məsuliyyəti;</w:t>
                  </w:r>
                </w:p>
                <w:p w14:paraId="2CFFE044" w14:textId="28AAB51C" w:rsidR="00242F8C" w:rsidRPr="0061727B" w:rsidRDefault="001C55B5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6.1.6</w:t>
                  </w:r>
                  <w:r w:rsidR="00242F8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  <w:r w:rsidR="008E3678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peşə məsuliyyətinin sığortalanması</w:t>
                  </w:r>
                  <w:r w:rsidR="00242F8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;</w:t>
                  </w:r>
                </w:p>
                <w:p w14:paraId="64BEC4CD" w14:textId="3A813A93" w:rsidR="002F2E93" w:rsidRPr="0061727B" w:rsidRDefault="001C55B5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6.1.7</w:t>
                  </w:r>
                  <w:r w:rsidR="00242F8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</w:t>
                  </w:r>
                  <w:r w:rsidR="00AD446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AD446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nin </w:t>
                  </w:r>
                  <w:r w:rsidR="002F2E9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xidmət göstərilməsi üçün vergi ödəyicisindən zəruri sənədləri tələb etmək hüququ və vergi ödəyicisinin həmin məlumatları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2F2E93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nə təqdim etmək vəzifəsi;</w:t>
                  </w:r>
                </w:p>
                <w:p w14:paraId="44FE644C" w14:textId="1BD43AC1" w:rsidR="002675AE" w:rsidRPr="0061727B" w:rsidRDefault="001C55B5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6.1.8</w:t>
                  </w:r>
                  <w:r w:rsidR="002675A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2675A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nin xidmət göstərdiyi vergi ödəyicisini vergi qanunvericiliyində</w:t>
                  </w:r>
                  <w:r w:rsidR="00320D50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qanunvericiliklərində</w:t>
                  </w:r>
                  <w:r w:rsidR="002675AE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baş verən dəyişikliklər barədə məlumatlandırmaq vəzifəsi</w:t>
                  </w:r>
                  <w:r w:rsidR="001A574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;</w:t>
                  </w:r>
                </w:p>
                <w:p w14:paraId="62989AAC" w14:textId="26757443" w:rsidR="001A5742" w:rsidRDefault="001C55B5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6.1.9</w:t>
                  </w:r>
                  <w:r w:rsidR="001A574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 </w:t>
                  </w:r>
                  <w:r w:rsidR="009F210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müqavilə üzrə xidmətlərin göstərilməsinə bu sazişin 4.1.1-ci yarımbəndinə uyğun olaraq müqavilə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Xidmətinə</w:t>
                  </w:r>
                  <w:r w:rsidR="009F210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təqdim edi</w:t>
                  </w:r>
                  <w:r w:rsidR="002273D3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ldikdən sonra başlamaq vəzifəsi;</w:t>
                  </w:r>
                </w:p>
                <w:p w14:paraId="3FD4B2D7" w14:textId="4746CA64" w:rsidR="00410689" w:rsidRPr="0033419B" w:rsidRDefault="002273D3" w:rsidP="004F0A29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6.1.10. </w:t>
                  </w:r>
                  <w:r w:rsidR="001F7664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sazişin 4.1.5-ci və 4.1.6-cı yarımbəndlərinə uyğun </w:t>
                  </w:r>
                  <w:r w:rsidR="004F0A29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vergi ödəyicisində vergi qanunvericiliyinin</w:t>
                  </w:r>
                  <w:r w:rsidR="00B92C58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, sığorta haqlarının hesablanmasına və ödənilməsinə münasibətdə məcburi dövlət sosial sığorta, işsizlikdən sığorta və tibbi sığorta qanunvericiliklərinin</w:t>
                  </w:r>
                  <w:r w:rsidR="004F0A29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pozulması barədə aşkar </w:t>
                  </w:r>
                  <w:r w:rsidR="001F7664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edilmiş</w:t>
                  </w:r>
                  <w:r w:rsidR="004F0A29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nöqsanların aradan qaldırılması üçün </w:t>
                  </w:r>
                  <w:r w:rsidR="001F7664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müvəkkili </w:t>
                  </w:r>
                  <w:r w:rsidR="001F7664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lastRenderedPageBreak/>
                    <w:t xml:space="preserve">tərəfindən təqdim olunmuş müvafiq </w:t>
                  </w:r>
                  <w:r w:rsidR="004F0A29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rəyə uyğun olaraq müvafiq düzəlişlərin edilməsi </w:t>
                  </w:r>
                  <w:r w:rsidR="00410689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vəzifəsi;</w:t>
                  </w:r>
                </w:p>
                <w:p w14:paraId="237647F2" w14:textId="02F9FE4B" w:rsidR="004F0A29" w:rsidRPr="0033419B" w:rsidRDefault="00410689" w:rsidP="004F0A29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6.1.11. sazişin 4.1.5-ci və 4.1.6-cı yarımbəndlərinə uyğun</w:t>
                  </w:r>
                  <w:r w:rsidR="00646CBB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aradan qaldırılmayan nöqsanlar barədə 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Dövlət Vergi Xidmətinə </w:t>
                  </w:r>
                  <w:r w:rsidR="00646CBB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məlumatın təqdim ediləcəyinə dair xəbərdarlıq edilməsi ilə</w:t>
                  </w:r>
                  <w:r w:rsidR="004F0A29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bağlı </w:t>
                  </w:r>
                  <w:r w:rsidR="001F7664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ödəyicisinin </w:t>
                  </w:r>
                  <w:r w:rsidR="004F0A29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vəzifə</w:t>
                  </w:r>
                  <w:r w:rsidR="00646CBB" w:rsidRPr="0033419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si. </w:t>
                  </w:r>
                </w:p>
                <w:p w14:paraId="49F67BDE" w14:textId="77777777" w:rsidR="00426482" w:rsidRPr="002E0BE4" w:rsidRDefault="00426482" w:rsidP="005E73A6">
                  <w:pPr>
                    <w:spacing w:before="20" w:after="20" w:line="36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az-Latn-AZ"/>
                    </w:rPr>
                  </w:pPr>
                </w:p>
                <w:p w14:paraId="424C4432" w14:textId="1B5B44DB" w:rsidR="00426482" w:rsidRPr="0061727B" w:rsidRDefault="00426482" w:rsidP="005E73A6">
                  <w:pPr>
                    <w:spacing w:before="20" w:after="20" w:line="36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</w:t>
                  </w:r>
                  <w:r w:rsidR="00604FD4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I</w:t>
                  </w:r>
                  <w:r w:rsidR="00D80180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I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. Sazişin qüvvəyə minməsi və müddəti</w:t>
                  </w:r>
                </w:p>
                <w:p w14:paraId="0FCCC612" w14:textId="54573E42" w:rsidR="00426482" w:rsidRPr="0061727B" w:rsidRDefault="00D80180" w:rsidP="005E73A6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7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 </w:t>
                  </w:r>
                  <w:r w:rsidR="005E73A6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</w:t>
                  </w:r>
                  <w:r w:rsidR="00A7337D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Saziş 3 illik müddətə bağlanılır və imzalandığı gündən 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qüvvəyə minir. </w:t>
                  </w:r>
                </w:p>
                <w:p w14:paraId="3DD762DA" w14:textId="3929736A" w:rsidR="00426482" w:rsidRPr="0061727B" w:rsidRDefault="00D80180" w:rsidP="00C245FD">
                  <w:pPr>
                    <w:pStyle w:val="a3"/>
                    <w:widowControl w:val="0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rFonts w:ascii="Arial" w:hAnsi="Arial" w:cs="Arial"/>
                      <w:lang w:val="az-Latn-AZ"/>
                    </w:rPr>
                  </w:pPr>
                  <w:r w:rsidRPr="0061727B">
                    <w:rPr>
                      <w:rFonts w:ascii="Arial" w:hAnsi="Arial" w:cs="Arial"/>
                      <w:lang w:val="az-Latn-AZ"/>
                    </w:rPr>
                    <w:t>7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>.2. Saziş eyni hüquqi qüvvəyə malik iki nüsxədə, Azərbaycan dilində tərtib edilir. Saziş hər birində bir nüsxə olmaqla tərəflərdə saxlanılır.</w:t>
                  </w:r>
                </w:p>
                <w:p w14:paraId="2CCAE847" w14:textId="77777777" w:rsidR="005E73A6" w:rsidRPr="0061727B" w:rsidRDefault="005E73A6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</w:p>
                <w:p w14:paraId="0AF82C86" w14:textId="7DABC41E" w:rsidR="00426482" w:rsidRPr="0061727B" w:rsidRDefault="00426482" w:rsidP="00C245FD">
                  <w:pPr>
                    <w:spacing w:before="20" w:after="2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 </w:t>
                  </w:r>
                  <w:r w:rsidR="00D80180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VIII</w:t>
                  </w: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. Tərəflərin məsuliyyəti</w:t>
                  </w:r>
                </w:p>
                <w:p w14:paraId="7FC80442" w14:textId="4B9D2F74" w:rsidR="00426482" w:rsidRPr="0061727B" w:rsidRDefault="00D80180" w:rsidP="00C245FD">
                  <w:pPr>
                    <w:pStyle w:val="a3"/>
                    <w:widowControl w:val="0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rFonts w:ascii="Arial" w:hAnsi="Arial" w:cs="Arial"/>
                      <w:lang w:val="az-Latn-AZ"/>
                    </w:rPr>
                  </w:pPr>
                  <w:r w:rsidRPr="0061727B">
                    <w:rPr>
                      <w:rFonts w:ascii="Arial" w:hAnsi="Arial" w:cs="Arial"/>
                      <w:lang w:val="az-Latn-AZ"/>
                    </w:rPr>
                    <w:t>8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>.1. </w:t>
                  </w:r>
                  <w:r w:rsidR="003A1CF4">
                    <w:rPr>
                      <w:rFonts w:ascii="Arial" w:hAnsi="Arial" w:cs="Arial"/>
                      <w:lang w:val="az-Latn-AZ"/>
                    </w:rPr>
                    <w:t xml:space="preserve">Dövlət Vergi Xidməti  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 xml:space="preserve">və vergi </w:t>
                  </w:r>
                  <w:r w:rsidR="008527CF" w:rsidRPr="0061727B">
                    <w:rPr>
                      <w:rFonts w:ascii="Arial" w:hAnsi="Arial" w:cs="Arial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 xml:space="preserve"> təqdim edilən bütün məlumatların doğruluğuna görə cavabehlik daşıyır.</w:t>
                  </w:r>
                </w:p>
                <w:p w14:paraId="3758435A" w14:textId="6832556C" w:rsidR="00426482" w:rsidRPr="0061727B" w:rsidRDefault="00D80180" w:rsidP="00C245FD">
                  <w:pPr>
                    <w:pStyle w:val="a3"/>
                    <w:widowControl w:val="0"/>
                    <w:spacing w:before="0" w:beforeAutospacing="0" w:after="0" w:afterAutospacing="0" w:line="360" w:lineRule="auto"/>
                    <w:ind w:firstLine="567"/>
                    <w:jc w:val="both"/>
                    <w:rPr>
                      <w:rFonts w:ascii="Arial" w:hAnsi="Arial" w:cs="Arial"/>
                      <w:lang w:val="az-Latn-AZ"/>
                    </w:rPr>
                  </w:pPr>
                  <w:r w:rsidRPr="0061727B">
                    <w:rPr>
                      <w:rFonts w:ascii="Arial" w:hAnsi="Arial" w:cs="Arial"/>
                      <w:lang w:val="az-Latn-AZ"/>
                    </w:rPr>
                    <w:t>8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 xml:space="preserve">.2. </w:t>
                  </w:r>
                  <w:r w:rsidR="005E73A6" w:rsidRPr="0061727B">
                    <w:rPr>
                      <w:rFonts w:ascii="Arial" w:hAnsi="Arial" w:cs="Arial"/>
                      <w:lang w:val="az-Latn-AZ"/>
                    </w:rPr>
                    <w:t>V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hAnsi="Arial" w:cs="Arial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 xml:space="preserve">nin sorğusuna əsasən </w:t>
                  </w:r>
                  <w:r w:rsidR="003A1CF4">
                    <w:rPr>
                      <w:rFonts w:ascii="Arial" w:hAnsi="Arial" w:cs="Arial"/>
                      <w:lang w:val="az-Latn-AZ"/>
                    </w:rPr>
                    <w:t xml:space="preserve">Dövlət Vergi Xidməti  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 xml:space="preserve">tərəfindən verilən izahatlara və göstərilən metodiki köməkliyə əsaslanmaqla vergi </w:t>
                  </w:r>
                  <w:r w:rsidR="008527CF" w:rsidRPr="0061727B">
                    <w:rPr>
                      <w:rFonts w:ascii="Arial" w:hAnsi="Arial" w:cs="Arial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hAnsi="Arial" w:cs="Arial"/>
                      <w:lang w:val="az-Latn-AZ"/>
                    </w:rPr>
                    <w:t xml:space="preserve">nin göstərdiyi xidmət əsasında vergi ödəyicisi tərəfindən həyata keçirilən fəaliyyət zamanı yol verilən pozuntulara görə vergi ödəyicisi məsuliyyətə cəlb edilə bilməz. </w:t>
                  </w:r>
                </w:p>
                <w:p w14:paraId="501C9269" w14:textId="77777777" w:rsidR="00426482" w:rsidRPr="002E0BE4" w:rsidRDefault="00426482" w:rsidP="00C245FD">
                  <w:pPr>
                    <w:spacing w:before="20" w:after="2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val="az-Latn-AZ"/>
                    </w:rPr>
                  </w:pPr>
                  <w:r w:rsidRPr="002E0BE4">
                    <w:rPr>
                      <w:rFonts w:ascii="Arial" w:eastAsia="Times New Roman" w:hAnsi="Arial" w:cs="Arial"/>
                      <w:sz w:val="16"/>
                      <w:szCs w:val="16"/>
                      <w:lang w:val="az-Latn-AZ"/>
                    </w:rPr>
                    <w:t> </w:t>
                  </w:r>
                </w:p>
                <w:p w14:paraId="7329A141" w14:textId="761F6016" w:rsidR="00426482" w:rsidRPr="0061727B" w:rsidRDefault="00D80180" w:rsidP="00C245FD">
                  <w:pPr>
                    <w:spacing w:after="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I</w:t>
                  </w:r>
                  <w:r w:rsidR="00426482"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X. Sazişə xitam verilməsi</w:t>
                  </w:r>
                </w:p>
                <w:p w14:paraId="1F1C3606" w14:textId="049D8658" w:rsidR="00426482" w:rsidRPr="0061727B" w:rsidRDefault="00D80180" w:rsidP="00C245FD">
                  <w:pPr>
                    <w:spacing w:after="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9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 Bu sazişə aşağıdakı hallarda xitam verilir:</w:t>
                  </w:r>
                </w:p>
                <w:p w14:paraId="18513DF4" w14:textId="6E0410BC" w:rsidR="00426482" w:rsidRPr="0061727B" w:rsidRDefault="00D80180" w:rsidP="00C245FD">
                  <w:pPr>
                    <w:spacing w:after="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9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.1.1.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tərəfindən müqaviləyə xitam verilməsi barədə </w:t>
                  </w:r>
                  <w:r w:rsidR="00955E6A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Dövlət Vergi Xidmətinə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yazılı müraciət daxil olduqda;</w:t>
                  </w:r>
                </w:p>
                <w:p w14:paraId="7FC26ED6" w14:textId="2F96F97B" w:rsidR="00426482" w:rsidRPr="0061727B" w:rsidRDefault="00D80180" w:rsidP="00C245FD">
                  <w:pPr>
                    <w:spacing w:after="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9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.1.2.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nin birbaşa bu xidməti göstərəcək işçilərinin sayı 2 nəfərdən az olduqda;</w:t>
                  </w:r>
                </w:p>
                <w:p w14:paraId="61230698" w14:textId="352AA83D" w:rsidR="00426482" w:rsidRPr="0061727B" w:rsidRDefault="00D80180" w:rsidP="00C245FD">
                  <w:pPr>
                    <w:spacing w:after="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9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.1.3. 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vəzifələrini yerinə </w:t>
                  </w:r>
                  <w:r w:rsidR="004F2CEA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yetirmədikdə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;</w:t>
                  </w:r>
                </w:p>
                <w:p w14:paraId="17C0E2FE" w14:textId="74C64F89" w:rsidR="00426482" w:rsidRPr="0061727B" w:rsidRDefault="00D80180" w:rsidP="00C245FD">
                  <w:pPr>
                    <w:spacing w:after="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9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.1.4. </w:t>
                  </w:r>
                  <w:r w:rsidR="00C1096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vergi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nin fəaliyyətinə xitam veril</w:t>
                  </w:r>
                  <w:r w:rsidR="002373F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dikdə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;</w:t>
                  </w:r>
                </w:p>
                <w:p w14:paraId="31703992" w14:textId="7EAF31E9" w:rsidR="00426482" w:rsidRPr="0061727B" w:rsidRDefault="00D80180" w:rsidP="008527CF">
                  <w:pPr>
                    <w:spacing w:after="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9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.1.5. Tərəflər sazişdə nəzərdə tutulmuş digər öhdəliklərini yerinə yetirmə</w:t>
                  </w:r>
                  <w:r w:rsidR="00461F6C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dikdə</w:t>
                  </w:r>
                  <w:r w:rsidR="00426482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.</w:t>
                  </w:r>
                </w:p>
                <w:p w14:paraId="3A62F70E" w14:textId="77777777" w:rsidR="008F5B33" w:rsidRPr="002E0BE4" w:rsidRDefault="008F5B33" w:rsidP="002E0BE4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val="az-Latn-AZ"/>
                    </w:rPr>
                  </w:pPr>
                </w:p>
                <w:p w14:paraId="395D54D4" w14:textId="7BAD1747" w:rsidR="00426482" w:rsidRPr="0061727B" w:rsidRDefault="00426482" w:rsidP="00C245FD">
                  <w:pPr>
                    <w:spacing w:after="0" w:line="360" w:lineRule="auto"/>
                    <w:ind w:firstLine="567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/>
                    </w:rPr>
                    <w:t>X. Tərəflərin rekvizitləri və imzaları</w:t>
                  </w:r>
                </w:p>
                <w:p w14:paraId="385E2F01" w14:textId="2D02E9D8" w:rsidR="00426482" w:rsidRPr="0061727B" w:rsidRDefault="00426482" w:rsidP="003A1CF4">
                  <w:pPr>
                    <w:spacing w:after="0" w:line="360" w:lineRule="auto"/>
                    <w:ind w:firstLine="56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</w:pP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                 “</w:t>
                  </w:r>
                  <w:r w:rsidR="003A1CF4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 Dövlət Vergi Xidməti  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”                                  “</w:t>
                  </w:r>
                  <w:r w:rsidR="00AF7196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V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 xml:space="preserve">ergi </w:t>
                  </w:r>
                  <w:r w:rsidR="008527CF"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müvəkkili</w:t>
                  </w:r>
                  <w:r w:rsidRPr="0061727B">
                    <w:rPr>
                      <w:rFonts w:ascii="Arial" w:eastAsia="Times New Roman" w:hAnsi="Arial" w:cs="Arial"/>
                      <w:sz w:val="24"/>
                      <w:szCs w:val="24"/>
                      <w:lang w:val="az-Latn-AZ"/>
                    </w:rPr>
                    <w:t>”</w:t>
                  </w:r>
                </w:p>
              </w:tc>
            </w:tr>
          </w:tbl>
          <w:p w14:paraId="017189F9" w14:textId="27F3222D" w:rsidR="00B42546" w:rsidRPr="0061727B" w:rsidRDefault="00B42546" w:rsidP="009F3B29">
            <w:pPr>
              <w:spacing w:after="0" w:line="36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B42546" w:rsidRPr="009D0BCC" w14:paraId="391EA2D9" w14:textId="77777777" w:rsidTr="009F3B29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0A3E" w14:textId="38DC3094" w:rsidR="00B42546" w:rsidRPr="0061727B" w:rsidRDefault="00B42546" w:rsidP="00C245FD">
            <w:pPr>
              <w:spacing w:before="20" w:after="20" w:line="36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B42546" w:rsidRPr="009D0BCC" w14:paraId="0973E4B9" w14:textId="77777777" w:rsidTr="009F3B29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2CC1" w14:textId="77777777" w:rsidR="00B42546" w:rsidRPr="0061727B" w:rsidRDefault="00B42546" w:rsidP="00C245FD">
            <w:pPr>
              <w:spacing w:before="20" w:after="20" w:line="36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B42546" w:rsidRPr="009D0BCC" w14:paraId="1094E6B9" w14:textId="77777777" w:rsidTr="009F3B29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434E" w14:textId="3C3D3DE9" w:rsidR="00B42546" w:rsidRPr="0061727B" w:rsidRDefault="00B42546" w:rsidP="00C245FD">
            <w:pPr>
              <w:spacing w:before="20" w:after="20" w:line="36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  <w:tr w:rsidR="00B42546" w:rsidRPr="009D0BCC" w14:paraId="06E52E1E" w14:textId="77777777" w:rsidTr="009F3B29">
        <w:tc>
          <w:tcPr>
            <w:tcW w:w="98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40373" w14:textId="77777777" w:rsidR="004D55F1" w:rsidRPr="0061727B" w:rsidRDefault="004D55F1" w:rsidP="00C245FD">
            <w:pPr>
              <w:spacing w:before="20" w:after="20" w:line="360" w:lineRule="auto"/>
              <w:ind w:firstLine="567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</w:p>
        </w:tc>
      </w:tr>
    </w:tbl>
    <w:p w14:paraId="70EACB20" w14:textId="77777777" w:rsidR="00D07586" w:rsidRPr="0061727B" w:rsidRDefault="00D07586" w:rsidP="002E0BE4">
      <w:pPr>
        <w:spacing w:line="360" w:lineRule="auto"/>
        <w:rPr>
          <w:rFonts w:ascii="Arial" w:hAnsi="Arial" w:cs="Arial"/>
          <w:sz w:val="24"/>
          <w:szCs w:val="24"/>
          <w:lang w:val="az-Latn-AZ"/>
        </w:rPr>
      </w:pPr>
    </w:p>
    <w:sectPr w:rsidR="00D07586" w:rsidRPr="0061727B" w:rsidSect="00602FAC">
      <w:footerReference w:type="default" r:id="rId9"/>
      <w:pgSz w:w="11906" w:h="16838"/>
      <w:pgMar w:top="1078" w:right="566" w:bottom="97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6160F" w14:textId="77777777" w:rsidR="007446F6" w:rsidRDefault="007446F6" w:rsidP="003C6203">
      <w:pPr>
        <w:spacing w:after="0" w:line="240" w:lineRule="auto"/>
      </w:pPr>
      <w:r>
        <w:separator/>
      </w:r>
    </w:p>
  </w:endnote>
  <w:endnote w:type="continuationSeparator" w:id="0">
    <w:p w14:paraId="00A983D1" w14:textId="77777777" w:rsidR="007446F6" w:rsidRDefault="007446F6" w:rsidP="003C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414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97A91" w14:textId="41488825" w:rsidR="00602FAC" w:rsidRDefault="00602FAC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B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6EE12B" w14:textId="77777777" w:rsidR="00602FAC" w:rsidRDefault="00602FA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866AB" w14:textId="77777777" w:rsidR="007446F6" w:rsidRDefault="007446F6" w:rsidP="003C6203">
      <w:pPr>
        <w:spacing w:after="0" w:line="240" w:lineRule="auto"/>
      </w:pPr>
      <w:r>
        <w:separator/>
      </w:r>
    </w:p>
  </w:footnote>
  <w:footnote w:type="continuationSeparator" w:id="0">
    <w:p w14:paraId="1F86B6E2" w14:textId="77777777" w:rsidR="007446F6" w:rsidRDefault="007446F6" w:rsidP="003C6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61A"/>
    <w:multiLevelType w:val="multilevel"/>
    <w:tmpl w:val="BE181CF8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">
    <w:nsid w:val="02953839"/>
    <w:multiLevelType w:val="multilevel"/>
    <w:tmpl w:val="69C403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Roman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50068E"/>
    <w:multiLevelType w:val="multilevel"/>
    <w:tmpl w:val="3D72C354"/>
    <w:lvl w:ilvl="0">
      <w:start w:val="5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3">
    <w:nsid w:val="06EA0198"/>
    <w:multiLevelType w:val="multilevel"/>
    <w:tmpl w:val="B83C6374"/>
    <w:lvl w:ilvl="0">
      <w:start w:val="7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43629D"/>
    <w:multiLevelType w:val="multilevel"/>
    <w:tmpl w:val="BEEAC780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5">
    <w:nsid w:val="0E7E2A06"/>
    <w:multiLevelType w:val="multilevel"/>
    <w:tmpl w:val="AFAAA2BA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0F613C12"/>
    <w:multiLevelType w:val="multilevel"/>
    <w:tmpl w:val="7E32CCFE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34A38CF"/>
    <w:multiLevelType w:val="multilevel"/>
    <w:tmpl w:val="5810C6A6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8">
    <w:nsid w:val="16DE0368"/>
    <w:multiLevelType w:val="multilevel"/>
    <w:tmpl w:val="9A564BC8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9">
    <w:nsid w:val="1A0F7833"/>
    <w:multiLevelType w:val="multilevel"/>
    <w:tmpl w:val="013A488C"/>
    <w:lvl w:ilvl="0">
      <w:start w:val="7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10">
    <w:nsid w:val="1AC648AA"/>
    <w:multiLevelType w:val="multilevel"/>
    <w:tmpl w:val="F1DE873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27732A86"/>
    <w:multiLevelType w:val="multilevel"/>
    <w:tmpl w:val="3306F234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8CC53F7"/>
    <w:multiLevelType w:val="multilevel"/>
    <w:tmpl w:val="DCA685F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3">
    <w:nsid w:val="308F29EF"/>
    <w:multiLevelType w:val="hybridMultilevel"/>
    <w:tmpl w:val="079EAD68"/>
    <w:lvl w:ilvl="0" w:tplc="83B2A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56391F"/>
    <w:multiLevelType w:val="multilevel"/>
    <w:tmpl w:val="2612F4FC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5">
    <w:nsid w:val="3E225437"/>
    <w:multiLevelType w:val="multilevel"/>
    <w:tmpl w:val="0338E9D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6">
    <w:nsid w:val="4005535A"/>
    <w:multiLevelType w:val="multilevel"/>
    <w:tmpl w:val="E6F4C5C0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1DD0EE3"/>
    <w:multiLevelType w:val="multilevel"/>
    <w:tmpl w:val="7D00E042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787EA7"/>
    <w:multiLevelType w:val="multilevel"/>
    <w:tmpl w:val="6676205C"/>
    <w:lvl w:ilvl="0">
      <w:start w:val="6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9">
    <w:nsid w:val="541F7B86"/>
    <w:multiLevelType w:val="multilevel"/>
    <w:tmpl w:val="36B05DB2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0">
    <w:nsid w:val="59153C11"/>
    <w:multiLevelType w:val="multilevel"/>
    <w:tmpl w:val="1EE232C6"/>
    <w:lvl w:ilvl="0">
      <w:start w:val="5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9C8196F"/>
    <w:multiLevelType w:val="multilevel"/>
    <w:tmpl w:val="FDBCB8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E40071E"/>
    <w:multiLevelType w:val="hybridMultilevel"/>
    <w:tmpl w:val="CA5CB16A"/>
    <w:lvl w:ilvl="0" w:tplc="36D874FE">
      <w:start w:val="2017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5C45A5C"/>
    <w:multiLevelType w:val="multilevel"/>
    <w:tmpl w:val="A40C0BEA"/>
    <w:lvl w:ilvl="0">
      <w:start w:val="6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000000"/>
      </w:rPr>
    </w:lvl>
  </w:abstractNum>
  <w:abstractNum w:abstractNumId="24">
    <w:nsid w:val="70FF2A24"/>
    <w:multiLevelType w:val="multilevel"/>
    <w:tmpl w:val="ACAE325E"/>
    <w:lvl w:ilvl="0">
      <w:start w:val="5"/>
      <w:numFmt w:val="decimal"/>
      <w:lvlText w:val="%1."/>
      <w:lvlJc w:val="left"/>
      <w:pPr>
        <w:ind w:left="640" w:hanging="640"/>
      </w:pPr>
      <w:rPr>
        <w:rFonts w:eastAsia="MS Mincho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MS Mincho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MS Mincho" w:hint="default"/>
      </w:r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1"/>
  </w:num>
  <w:num w:numId="7">
    <w:abstractNumId w:val="13"/>
  </w:num>
  <w:num w:numId="8">
    <w:abstractNumId w:val="22"/>
  </w:num>
  <w:num w:numId="9">
    <w:abstractNumId w:val="8"/>
  </w:num>
  <w:num w:numId="10">
    <w:abstractNumId w:val="19"/>
  </w:num>
  <w:num w:numId="11">
    <w:abstractNumId w:val="20"/>
  </w:num>
  <w:num w:numId="12">
    <w:abstractNumId w:val="16"/>
  </w:num>
  <w:num w:numId="13">
    <w:abstractNumId w:val="11"/>
  </w:num>
  <w:num w:numId="14">
    <w:abstractNumId w:val="6"/>
  </w:num>
  <w:num w:numId="15">
    <w:abstractNumId w:val="24"/>
  </w:num>
  <w:num w:numId="16">
    <w:abstractNumId w:val="12"/>
  </w:num>
  <w:num w:numId="17">
    <w:abstractNumId w:val="4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  <w:num w:numId="22">
    <w:abstractNumId w:val="2"/>
  </w:num>
  <w:num w:numId="23">
    <w:abstractNumId w:val="5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F5"/>
    <w:rsid w:val="000019A8"/>
    <w:rsid w:val="00003313"/>
    <w:rsid w:val="00016137"/>
    <w:rsid w:val="00026545"/>
    <w:rsid w:val="000278F5"/>
    <w:rsid w:val="000300A0"/>
    <w:rsid w:val="000302CF"/>
    <w:rsid w:val="000318E1"/>
    <w:rsid w:val="00045630"/>
    <w:rsid w:val="00053667"/>
    <w:rsid w:val="0006179F"/>
    <w:rsid w:val="00076CED"/>
    <w:rsid w:val="00094ED6"/>
    <w:rsid w:val="00097CF1"/>
    <w:rsid w:val="000B01DC"/>
    <w:rsid w:val="000B44A1"/>
    <w:rsid w:val="000D276B"/>
    <w:rsid w:val="000E0856"/>
    <w:rsid w:val="001019C5"/>
    <w:rsid w:val="0010652F"/>
    <w:rsid w:val="00106607"/>
    <w:rsid w:val="00115497"/>
    <w:rsid w:val="00123FD6"/>
    <w:rsid w:val="00131437"/>
    <w:rsid w:val="001416E0"/>
    <w:rsid w:val="001532F8"/>
    <w:rsid w:val="00153BF2"/>
    <w:rsid w:val="00154910"/>
    <w:rsid w:val="00157C73"/>
    <w:rsid w:val="00172680"/>
    <w:rsid w:val="001A155E"/>
    <w:rsid w:val="001A5742"/>
    <w:rsid w:val="001C4545"/>
    <w:rsid w:val="001C55B5"/>
    <w:rsid w:val="001E57A7"/>
    <w:rsid w:val="001F3710"/>
    <w:rsid w:val="001F557B"/>
    <w:rsid w:val="001F6A01"/>
    <w:rsid w:val="001F7664"/>
    <w:rsid w:val="00210CB2"/>
    <w:rsid w:val="00216494"/>
    <w:rsid w:val="00223900"/>
    <w:rsid w:val="002256F7"/>
    <w:rsid w:val="002260F1"/>
    <w:rsid w:val="002273D3"/>
    <w:rsid w:val="002279B8"/>
    <w:rsid w:val="002279F2"/>
    <w:rsid w:val="0023451C"/>
    <w:rsid w:val="00234F52"/>
    <w:rsid w:val="00235FFD"/>
    <w:rsid w:val="002373F2"/>
    <w:rsid w:val="00242F8C"/>
    <w:rsid w:val="002553D9"/>
    <w:rsid w:val="00257575"/>
    <w:rsid w:val="002675AE"/>
    <w:rsid w:val="002A5D0D"/>
    <w:rsid w:val="002B1515"/>
    <w:rsid w:val="002B3C99"/>
    <w:rsid w:val="002C4616"/>
    <w:rsid w:val="002D358E"/>
    <w:rsid w:val="002D54D5"/>
    <w:rsid w:val="002D7E67"/>
    <w:rsid w:val="002E0BE4"/>
    <w:rsid w:val="002E2168"/>
    <w:rsid w:val="002F2E93"/>
    <w:rsid w:val="003179FD"/>
    <w:rsid w:val="00317F0E"/>
    <w:rsid w:val="00320D50"/>
    <w:rsid w:val="00327E0D"/>
    <w:rsid w:val="00327E99"/>
    <w:rsid w:val="0033419B"/>
    <w:rsid w:val="00343750"/>
    <w:rsid w:val="003476A9"/>
    <w:rsid w:val="00353F25"/>
    <w:rsid w:val="00361214"/>
    <w:rsid w:val="00370A39"/>
    <w:rsid w:val="00370E9C"/>
    <w:rsid w:val="00374303"/>
    <w:rsid w:val="00387D5F"/>
    <w:rsid w:val="00396C37"/>
    <w:rsid w:val="003A1CF4"/>
    <w:rsid w:val="003A4DA0"/>
    <w:rsid w:val="003B0C6A"/>
    <w:rsid w:val="003B6DAF"/>
    <w:rsid w:val="003C0C9D"/>
    <w:rsid w:val="003C6203"/>
    <w:rsid w:val="003D1A27"/>
    <w:rsid w:val="003D273F"/>
    <w:rsid w:val="003E6A88"/>
    <w:rsid w:val="003E6D9A"/>
    <w:rsid w:val="003F65ED"/>
    <w:rsid w:val="003F7673"/>
    <w:rsid w:val="00401346"/>
    <w:rsid w:val="00410689"/>
    <w:rsid w:val="00416617"/>
    <w:rsid w:val="00416A9A"/>
    <w:rsid w:val="00416DBA"/>
    <w:rsid w:val="00426482"/>
    <w:rsid w:val="00456A75"/>
    <w:rsid w:val="00460212"/>
    <w:rsid w:val="00461F6C"/>
    <w:rsid w:val="00467837"/>
    <w:rsid w:val="00473F4A"/>
    <w:rsid w:val="004B266E"/>
    <w:rsid w:val="004D2BBD"/>
    <w:rsid w:val="004D55F1"/>
    <w:rsid w:val="004E7EC9"/>
    <w:rsid w:val="004F0A29"/>
    <w:rsid w:val="004F2CEA"/>
    <w:rsid w:val="004F66C3"/>
    <w:rsid w:val="004F7057"/>
    <w:rsid w:val="00520D67"/>
    <w:rsid w:val="00543273"/>
    <w:rsid w:val="00554A2C"/>
    <w:rsid w:val="00556691"/>
    <w:rsid w:val="005567F4"/>
    <w:rsid w:val="0059599E"/>
    <w:rsid w:val="005B6F19"/>
    <w:rsid w:val="005E469F"/>
    <w:rsid w:val="005E73A6"/>
    <w:rsid w:val="005F7A3C"/>
    <w:rsid w:val="00602FAC"/>
    <w:rsid w:val="00604FD4"/>
    <w:rsid w:val="00613AD7"/>
    <w:rsid w:val="0061727B"/>
    <w:rsid w:val="0061736D"/>
    <w:rsid w:val="00626ED7"/>
    <w:rsid w:val="00646CBB"/>
    <w:rsid w:val="00667F4D"/>
    <w:rsid w:val="00670376"/>
    <w:rsid w:val="0068247C"/>
    <w:rsid w:val="006A52A2"/>
    <w:rsid w:val="006B7423"/>
    <w:rsid w:val="006C2C11"/>
    <w:rsid w:val="006D499E"/>
    <w:rsid w:val="006E1DF9"/>
    <w:rsid w:val="006F0557"/>
    <w:rsid w:val="006F380A"/>
    <w:rsid w:val="006F5AAD"/>
    <w:rsid w:val="00707A44"/>
    <w:rsid w:val="007102E9"/>
    <w:rsid w:val="007256D7"/>
    <w:rsid w:val="007264C4"/>
    <w:rsid w:val="00742191"/>
    <w:rsid w:val="007446F6"/>
    <w:rsid w:val="00745BB9"/>
    <w:rsid w:val="007625E8"/>
    <w:rsid w:val="007A3F4E"/>
    <w:rsid w:val="007A5868"/>
    <w:rsid w:val="007E4ECE"/>
    <w:rsid w:val="007F0D13"/>
    <w:rsid w:val="007F43B1"/>
    <w:rsid w:val="007F4AA8"/>
    <w:rsid w:val="008002BC"/>
    <w:rsid w:val="00802C43"/>
    <w:rsid w:val="00804760"/>
    <w:rsid w:val="00804A6C"/>
    <w:rsid w:val="00812E34"/>
    <w:rsid w:val="00817627"/>
    <w:rsid w:val="00822E46"/>
    <w:rsid w:val="0082743F"/>
    <w:rsid w:val="00827E15"/>
    <w:rsid w:val="0084156C"/>
    <w:rsid w:val="008415B0"/>
    <w:rsid w:val="0084767C"/>
    <w:rsid w:val="008527CF"/>
    <w:rsid w:val="008630B6"/>
    <w:rsid w:val="00871BBA"/>
    <w:rsid w:val="00877EB6"/>
    <w:rsid w:val="00892C9B"/>
    <w:rsid w:val="008A17C0"/>
    <w:rsid w:val="008A43A6"/>
    <w:rsid w:val="008B25BB"/>
    <w:rsid w:val="008B6592"/>
    <w:rsid w:val="008C1F2B"/>
    <w:rsid w:val="008D6CFC"/>
    <w:rsid w:val="008D6D56"/>
    <w:rsid w:val="008D7B79"/>
    <w:rsid w:val="008E3678"/>
    <w:rsid w:val="008E5B30"/>
    <w:rsid w:val="008F2DE9"/>
    <w:rsid w:val="008F5B33"/>
    <w:rsid w:val="00901B43"/>
    <w:rsid w:val="009044E4"/>
    <w:rsid w:val="00955E6A"/>
    <w:rsid w:val="00964053"/>
    <w:rsid w:val="009859AB"/>
    <w:rsid w:val="0099339F"/>
    <w:rsid w:val="00997FB0"/>
    <w:rsid w:val="009A3F1B"/>
    <w:rsid w:val="009A6812"/>
    <w:rsid w:val="009B320F"/>
    <w:rsid w:val="009C79D5"/>
    <w:rsid w:val="009D0BCC"/>
    <w:rsid w:val="009D5C3B"/>
    <w:rsid w:val="009E1987"/>
    <w:rsid w:val="009F210C"/>
    <w:rsid w:val="009F35CD"/>
    <w:rsid w:val="009F3B29"/>
    <w:rsid w:val="009F7B14"/>
    <w:rsid w:val="00A028CA"/>
    <w:rsid w:val="00A07CF9"/>
    <w:rsid w:val="00A14268"/>
    <w:rsid w:val="00A23CBB"/>
    <w:rsid w:val="00A25CD0"/>
    <w:rsid w:val="00A37C97"/>
    <w:rsid w:val="00A420E3"/>
    <w:rsid w:val="00A462A8"/>
    <w:rsid w:val="00A477FE"/>
    <w:rsid w:val="00A50169"/>
    <w:rsid w:val="00A54040"/>
    <w:rsid w:val="00A7337D"/>
    <w:rsid w:val="00A7729F"/>
    <w:rsid w:val="00A917C3"/>
    <w:rsid w:val="00A9442D"/>
    <w:rsid w:val="00A97EC9"/>
    <w:rsid w:val="00AB0E8F"/>
    <w:rsid w:val="00AB604A"/>
    <w:rsid w:val="00AD13D7"/>
    <w:rsid w:val="00AD446E"/>
    <w:rsid w:val="00AF526D"/>
    <w:rsid w:val="00AF7196"/>
    <w:rsid w:val="00B01CAC"/>
    <w:rsid w:val="00B04280"/>
    <w:rsid w:val="00B05C3F"/>
    <w:rsid w:val="00B42546"/>
    <w:rsid w:val="00B44BA4"/>
    <w:rsid w:val="00B531A4"/>
    <w:rsid w:val="00B716C8"/>
    <w:rsid w:val="00B90045"/>
    <w:rsid w:val="00B92C58"/>
    <w:rsid w:val="00BC56F6"/>
    <w:rsid w:val="00BD3863"/>
    <w:rsid w:val="00BD713F"/>
    <w:rsid w:val="00BE5153"/>
    <w:rsid w:val="00BF4E07"/>
    <w:rsid w:val="00BF5011"/>
    <w:rsid w:val="00C04E50"/>
    <w:rsid w:val="00C1096F"/>
    <w:rsid w:val="00C2093D"/>
    <w:rsid w:val="00C230C3"/>
    <w:rsid w:val="00C245FD"/>
    <w:rsid w:val="00C40663"/>
    <w:rsid w:val="00C533A4"/>
    <w:rsid w:val="00C6261A"/>
    <w:rsid w:val="00C643D6"/>
    <w:rsid w:val="00C673F5"/>
    <w:rsid w:val="00C7324C"/>
    <w:rsid w:val="00C9083A"/>
    <w:rsid w:val="00C972A6"/>
    <w:rsid w:val="00CA440E"/>
    <w:rsid w:val="00CC70DE"/>
    <w:rsid w:val="00CC7270"/>
    <w:rsid w:val="00CD2A18"/>
    <w:rsid w:val="00CD63D0"/>
    <w:rsid w:val="00CE4681"/>
    <w:rsid w:val="00D06B6A"/>
    <w:rsid w:val="00D06EDD"/>
    <w:rsid w:val="00D07586"/>
    <w:rsid w:val="00D10BCC"/>
    <w:rsid w:val="00D31810"/>
    <w:rsid w:val="00D45454"/>
    <w:rsid w:val="00D62E4B"/>
    <w:rsid w:val="00D65E2D"/>
    <w:rsid w:val="00D719A7"/>
    <w:rsid w:val="00D74274"/>
    <w:rsid w:val="00D7428B"/>
    <w:rsid w:val="00D80180"/>
    <w:rsid w:val="00D8149C"/>
    <w:rsid w:val="00D84D6B"/>
    <w:rsid w:val="00D86BC1"/>
    <w:rsid w:val="00DC5621"/>
    <w:rsid w:val="00DD0429"/>
    <w:rsid w:val="00DD1C8A"/>
    <w:rsid w:val="00DD6A20"/>
    <w:rsid w:val="00DF08CE"/>
    <w:rsid w:val="00DF5127"/>
    <w:rsid w:val="00DF7D85"/>
    <w:rsid w:val="00E0053D"/>
    <w:rsid w:val="00E015EE"/>
    <w:rsid w:val="00E11BE5"/>
    <w:rsid w:val="00E32332"/>
    <w:rsid w:val="00E4129E"/>
    <w:rsid w:val="00E50547"/>
    <w:rsid w:val="00E53343"/>
    <w:rsid w:val="00E62A9E"/>
    <w:rsid w:val="00E74C0F"/>
    <w:rsid w:val="00E831A4"/>
    <w:rsid w:val="00E95D5E"/>
    <w:rsid w:val="00EA3740"/>
    <w:rsid w:val="00EB23A3"/>
    <w:rsid w:val="00ED0CB9"/>
    <w:rsid w:val="00EE3FAE"/>
    <w:rsid w:val="00EF52D9"/>
    <w:rsid w:val="00EF5C5D"/>
    <w:rsid w:val="00EF7519"/>
    <w:rsid w:val="00F01E57"/>
    <w:rsid w:val="00F17867"/>
    <w:rsid w:val="00F20218"/>
    <w:rsid w:val="00F431F7"/>
    <w:rsid w:val="00F70604"/>
    <w:rsid w:val="00F74E0D"/>
    <w:rsid w:val="00FB3021"/>
    <w:rsid w:val="00FB4ED2"/>
    <w:rsid w:val="00FE1D5E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E7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425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celle">
    <w:name w:val="mecelle"/>
    <w:basedOn w:val="a"/>
    <w:rsid w:val="00B4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semiHidden/>
    <w:unhideWhenUsed/>
    <w:rsid w:val="00B4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link w:val="21"/>
    <w:locked/>
    <w:rsid w:val="00A23CBB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23CBB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</w:rPr>
  </w:style>
  <w:style w:type="character" w:customStyle="1" w:styleId="22">
    <w:name w:val="Основной текст (2)2"/>
    <w:rsid w:val="00A23CBB"/>
    <w:rPr>
      <w:rFonts w:ascii="Times New Roman" w:hAnsi="Times New Roman" w:cs="Times New Roman" w:hint="default"/>
      <w:b w:val="0"/>
      <w:bCs w:val="0"/>
      <w:strike w:val="0"/>
      <w:dstrike w:val="0"/>
      <w:sz w:val="21"/>
      <w:szCs w:val="21"/>
      <w:u w:val="none"/>
      <w:effect w:val="none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B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3A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C62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62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C6203"/>
    <w:rPr>
      <w:vertAlign w:val="superscript"/>
    </w:rPr>
  </w:style>
  <w:style w:type="paragraph" w:styleId="ab">
    <w:name w:val="List Paragraph"/>
    <w:basedOn w:val="a"/>
    <w:uiPriority w:val="34"/>
    <w:qFormat/>
    <w:rsid w:val="008274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E11B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1B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11B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1B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11BE5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0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02FAC"/>
  </w:style>
  <w:style w:type="paragraph" w:styleId="af3">
    <w:name w:val="footer"/>
    <w:basedOn w:val="a"/>
    <w:link w:val="af4"/>
    <w:uiPriority w:val="99"/>
    <w:unhideWhenUsed/>
    <w:rsid w:val="0060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02FAC"/>
  </w:style>
  <w:style w:type="character" w:styleId="af5">
    <w:name w:val="Strong"/>
    <w:uiPriority w:val="22"/>
    <w:qFormat/>
    <w:rsid w:val="000536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4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99"/>
    <w:rsid w:val="00B425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ecelle">
    <w:name w:val="mecelle"/>
    <w:basedOn w:val="a"/>
    <w:rsid w:val="00B4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rmal (Web)"/>
    <w:basedOn w:val="a"/>
    <w:uiPriority w:val="99"/>
    <w:semiHidden/>
    <w:unhideWhenUsed/>
    <w:rsid w:val="00B4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ной текст (2)_"/>
    <w:link w:val="21"/>
    <w:locked/>
    <w:rsid w:val="00A23CBB"/>
    <w:rPr>
      <w:b/>
      <w:bCs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A23CBB"/>
    <w:pPr>
      <w:widowControl w:val="0"/>
      <w:shd w:val="clear" w:color="auto" w:fill="FFFFFF"/>
      <w:spacing w:after="300" w:line="240" w:lineRule="atLeast"/>
      <w:jc w:val="center"/>
    </w:pPr>
    <w:rPr>
      <w:b/>
      <w:bCs/>
      <w:sz w:val="21"/>
      <w:szCs w:val="21"/>
    </w:rPr>
  </w:style>
  <w:style w:type="character" w:customStyle="1" w:styleId="22">
    <w:name w:val="Основной текст (2)2"/>
    <w:rsid w:val="00A23CBB"/>
    <w:rPr>
      <w:rFonts w:ascii="Times New Roman" w:hAnsi="Times New Roman" w:cs="Times New Roman" w:hint="default"/>
      <w:b w:val="0"/>
      <w:bCs w:val="0"/>
      <w:strike w:val="0"/>
      <w:dstrike w:val="0"/>
      <w:sz w:val="21"/>
      <w:szCs w:val="21"/>
      <w:u w:val="none"/>
      <w:effect w:val="none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EB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23A3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3C620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C620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C6203"/>
    <w:rPr>
      <w:vertAlign w:val="superscript"/>
    </w:rPr>
  </w:style>
  <w:style w:type="paragraph" w:styleId="ab">
    <w:name w:val="List Paragraph"/>
    <w:basedOn w:val="a"/>
    <w:uiPriority w:val="34"/>
    <w:qFormat/>
    <w:rsid w:val="008274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ac">
    <w:name w:val="annotation reference"/>
    <w:basedOn w:val="a0"/>
    <w:uiPriority w:val="99"/>
    <w:semiHidden/>
    <w:unhideWhenUsed/>
    <w:rsid w:val="00E11BE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1BE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11BE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1BE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11BE5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60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02FAC"/>
  </w:style>
  <w:style w:type="paragraph" w:styleId="af3">
    <w:name w:val="footer"/>
    <w:basedOn w:val="a"/>
    <w:link w:val="af4"/>
    <w:uiPriority w:val="99"/>
    <w:unhideWhenUsed/>
    <w:rsid w:val="00602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02FAC"/>
  </w:style>
  <w:style w:type="character" w:styleId="af5">
    <w:name w:val="Strong"/>
    <w:uiPriority w:val="22"/>
    <w:qFormat/>
    <w:rsid w:val="00053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FEA0-E9C0-44DC-9AB7-B9EB15B30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1777</Words>
  <Characters>10131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Baxtiyar H. Abdurahmanov</cp:lastModifiedBy>
  <cp:revision>9</cp:revision>
  <cp:lastPrinted>2018-09-05T06:31:00Z</cp:lastPrinted>
  <dcterms:created xsi:type="dcterms:W3CDTF">2020-10-06T14:50:00Z</dcterms:created>
  <dcterms:modified xsi:type="dcterms:W3CDTF">2021-10-15T11:18:00Z</dcterms:modified>
</cp:coreProperties>
</file>