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15"/>
        <w:ind w:left="4962" w:right="-2"/>
        <w:spacing w:line="360" w:lineRule="auto"/>
        <w:jc w:val="right"/>
        <w:tabs defTabSz="708"/>
        <w:rPr>
          <w:rFonts w:ascii="Arial" w:hAnsi="Arial" w:cs="Arial"/>
          <w:bCs/>
          <w:sz w:val="24"/>
          <w:szCs w:val="24"/>
        </w:rPr>
      </w:pPr>
      <w:r>
        <w:rPr>
          <w:rFonts w:ascii="Arial" w:hAnsi="Arial" w:cs="Arial"/>
          <w:bCs/>
          <w:sz w:val="24"/>
          <w:szCs w:val="24"/>
        </w:rPr>
        <w:t xml:space="preserve">Azərbaycan Respublikası Vergilər Nazirinin </w:t>
      </w:r>
    </w:p>
    <w:p>
      <w:pPr>
        <w:pStyle w:val="para15"/>
        <w:ind w:left="4962" w:right="-2"/>
        <w:spacing w:line="360" w:lineRule="auto"/>
        <w:jc w:val="right"/>
        <w:tabs defTabSz="708"/>
        <w:rPr>
          <w:rFonts w:ascii="Arial" w:hAnsi="Arial" w:cs="Arial"/>
          <w:bCs/>
          <w:sz w:val="24"/>
          <w:szCs w:val="24"/>
        </w:rPr>
      </w:pPr>
      <w:r>
        <w:rPr>
          <w:rFonts w:ascii="Arial" w:hAnsi="Arial" w:cs="Arial"/>
          <w:bCs/>
          <w:sz w:val="24"/>
          <w:szCs w:val="24"/>
        </w:rPr>
        <w:t>30 dekabr 2019-cu il tarixli</w:t>
      </w:r>
      <w:r>
        <w:rPr>
          <w:rFonts w:ascii="Arial" w:hAnsi="Arial" w:cs="Arial"/>
          <w:bCs/>
          <w:sz w:val="24"/>
          <w:szCs w:val="24"/>
          <w:lang w:val="az-Latn-az"/>
        </w:rPr>
        <w:t xml:space="preserve"> 1917040101742500 </w:t>
      </w:r>
      <w:r>
        <w:rPr>
          <w:rFonts w:ascii="Arial" w:hAnsi="Arial" w:cs="Arial"/>
          <w:bCs/>
          <w:sz w:val="24"/>
          <w:szCs w:val="24"/>
        </w:rPr>
        <w:t>№-li Əmri ilə təsdiq edilmişdir</w:t>
      </w:r>
    </w:p>
    <w:p>
      <w:pPr>
        <w:pStyle w:val="para7"/>
        <w:ind w:firstLine="737"/>
        <w:spacing w:line="360" w:lineRule="auto"/>
        <w:jc w:val="both"/>
        <w:tabs defTabSz="720">
          <w:tab w:val="left" w:pos="426" w:leader="none"/>
          <w:tab w:val="left" w:pos="1134" w:leader="none"/>
          <w:tab w:val="left" w:pos="3686" w:leader="none"/>
        </w:tabs>
        <w:rPr>
          <w:rFonts w:ascii="Arial" w:hAnsi="Arial" w:cs="Arial"/>
          <w:b/>
          <w:sz w:val="24"/>
          <w:szCs w:val="24"/>
        </w:rPr>
      </w:pPr>
      <w:r>
        <w:rPr>
          <w:rFonts w:ascii="Arial" w:hAnsi="Arial" w:cs="Arial"/>
          <w:b/>
          <w:sz w:val="24"/>
          <w:szCs w:val="24"/>
        </w:rPr>
      </w:r>
    </w:p>
    <w:p>
      <w:pPr>
        <w:pStyle w:val="para7"/>
        <w:ind w:firstLine="737"/>
        <w:spacing w:line="360" w:lineRule="auto"/>
        <w:jc w:val="center"/>
        <w:tabs defTabSz="720">
          <w:tab w:val="left" w:pos="426" w:leader="none"/>
          <w:tab w:val="left" w:pos="1134" w:leader="none"/>
          <w:tab w:val="left" w:pos="3686" w:leader="none"/>
        </w:tabs>
        <w:rPr>
          <w:rFonts w:ascii="Arial" w:hAnsi="Arial" w:cs="Arial"/>
          <w:b/>
          <w:sz w:val="24"/>
          <w:szCs w:val="24"/>
        </w:rPr>
      </w:pPr>
      <w:bookmarkStart w:id="0" w:name="_GoBack"/>
      <w:bookmarkEnd w:id="0"/>
      <w:r>
        <w:rPr>
          <w:rFonts w:ascii="Arial" w:hAnsi="Arial" w:cs="Arial"/>
          <w:b/>
          <w:sz w:val="24"/>
          <w:szCs w:val="24"/>
        </w:rPr>
      </w:r>
    </w:p>
    <w:p>
      <w:pPr>
        <w:pStyle w:val="para7"/>
        <w:ind w:firstLine="737"/>
        <w:spacing w:line="360" w:lineRule="auto"/>
        <w:jc w:val="center"/>
        <w:tabs defTabSz="720">
          <w:tab w:val="left" w:pos="426" w:leader="none"/>
          <w:tab w:val="left" w:pos="1134" w:leader="none"/>
          <w:tab w:val="left" w:pos="3686" w:leader="none"/>
        </w:tabs>
        <w:rPr>
          <w:rFonts w:ascii="Arial" w:hAnsi="Arial" w:cs="Arial"/>
          <w:b/>
          <w:sz w:val="24"/>
          <w:szCs w:val="24"/>
        </w:rPr>
      </w:pPr>
      <w:r>
        <w:rPr>
          <w:rFonts w:ascii="Arial" w:hAnsi="Arial" w:cs="Arial"/>
          <w:b/>
          <w:sz w:val="24"/>
          <w:szCs w:val="24"/>
        </w:rPr>
        <w:t xml:space="preserve">“Muzdlu işlə əlaqədar ödəmə mənbəyində tutulan vergi, </w:t>
      </w:r>
    </w:p>
    <w:p>
      <w:pPr>
        <w:pStyle w:val="para7"/>
        <w:ind w:firstLine="737"/>
        <w:spacing w:line="360" w:lineRule="auto"/>
        <w:jc w:val="center"/>
        <w:tabs defTabSz="720">
          <w:tab w:val="left" w:pos="426" w:leader="none"/>
          <w:tab w:val="left" w:pos="1134" w:leader="none"/>
          <w:tab w:val="left" w:pos="3686" w:leader="none"/>
        </w:tabs>
        <w:rPr>
          <w:rFonts w:ascii="Arial" w:hAnsi="Arial" w:cs="Arial"/>
          <w:b/>
          <w:sz w:val="24"/>
          <w:szCs w:val="24"/>
        </w:rPr>
      </w:pPr>
      <w:r>
        <w:rPr>
          <w:rFonts w:ascii="Arial" w:hAnsi="Arial" w:cs="Arial"/>
          <w:b/>
          <w:sz w:val="24"/>
          <w:szCs w:val="24"/>
        </w:rPr>
        <w:t xml:space="preserve">məcburi dövlət sosial sığorta, işsizlikdən sığorta və icbari tibbi sığorta haqları </w:t>
      </w:r>
    </w:p>
    <w:p>
      <w:pPr>
        <w:pStyle w:val="para7"/>
        <w:ind w:firstLine="737"/>
        <w:spacing w:line="360" w:lineRule="auto"/>
        <w:jc w:val="center"/>
        <w:tabs defTabSz="720">
          <w:tab w:val="left" w:pos="426" w:leader="none"/>
          <w:tab w:val="left" w:pos="1134" w:leader="none"/>
          <w:tab w:val="left" w:pos="3686" w:leader="none"/>
        </w:tabs>
        <w:rPr>
          <w:rFonts w:ascii="Arial" w:hAnsi="Arial" w:cs="Arial"/>
          <w:b/>
          <w:sz w:val="24"/>
          <w:szCs w:val="24"/>
          <w:lang w:val="az-Latn-az"/>
        </w:rPr>
      </w:pPr>
      <w:r>
        <w:rPr>
          <w:rFonts w:ascii="Arial" w:hAnsi="Arial" w:cs="Arial"/>
          <w:b/>
          <w:sz w:val="24"/>
          <w:szCs w:val="24"/>
        </w:rPr>
        <w:t xml:space="preserve">bəyannaməsinə (hesabatına) </w:t>
      </w:r>
      <w:r>
        <w:rPr>
          <w:rFonts w:ascii="Arial" w:hAnsi="Arial" w:cs="Arial"/>
          <w:b/>
          <w:sz w:val="24"/>
          <w:szCs w:val="24"/>
          <w:lang w:val="az-Latn-az"/>
        </w:rPr>
        <w:t>Əlavə №1”in</w:t>
      </w:r>
    </w:p>
    <w:p>
      <w:pPr>
        <w:pStyle w:val="para7"/>
        <w:ind w:firstLine="737"/>
        <w:spacing w:line="360" w:lineRule="auto"/>
        <w:jc w:val="center"/>
        <w:tabs defTabSz="720">
          <w:tab w:val="left" w:pos="426" w:leader="none"/>
          <w:tab w:val="left" w:pos="1134" w:leader="none"/>
          <w:tab w:val="left" w:pos="3686" w:leader="none"/>
        </w:tabs>
        <w:rPr>
          <w:rFonts w:ascii="Arial" w:hAnsi="Arial" w:cs="Arial"/>
          <w:b/>
          <w:sz w:val="24"/>
          <w:szCs w:val="24"/>
        </w:rPr>
      </w:pPr>
      <w:r>
        <w:rPr>
          <w:rFonts w:ascii="Arial" w:hAnsi="Arial" w:cs="Arial"/>
          <w:b/>
          <w:sz w:val="24"/>
          <w:szCs w:val="24"/>
        </w:rPr>
        <w:t>(İşçilər (sığortaolunanlar) barədə məlumat)</w:t>
      </w:r>
    </w:p>
    <w:p>
      <w:pPr>
        <w:pStyle w:val="para7"/>
        <w:ind w:firstLine="737"/>
        <w:spacing w:line="360" w:lineRule="auto"/>
        <w:jc w:val="center"/>
        <w:tabs defTabSz="720">
          <w:tab w:val="left" w:pos="426" w:leader="none"/>
          <w:tab w:val="left" w:pos="1134" w:leader="none"/>
          <w:tab w:val="left" w:pos="3686" w:leader="none"/>
        </w:tabs>
        <w:rPr>
          <w:rFonts w:ascii="Arial" w:hAnsi="Arial" w:cs="Arial"/>
          <w:sz w:val="24"/>
          <w:szCs w:val="24"/>
        </w:rPr>
      </w:pPr>
      <w:r>
        <w:rPr>
          <w:rFonts w:ascii="Arial" w:hAnsi="Arial" w:cs="Arial"/>
          <w:b/>
          <w:sz w:val="24"/>
          <w:szCs w:val="24"/>
        </w:rPr>
        <w:t>tərtib edilməsi</w:t>
      </w:r>
      <w:r>
        <w:rPr>
          <w:rFonts w:ascii="Arial" w:hAnsi="Arial" w:cs="Arial"/>
          <w:sz w:val="24"/>
          <w:szCs w:val="24"/>
        </w:rPr>
      </w:r>
    </w:p>
    <w:p>
      <w:pPr>
        <w:pStyle w:val="para7"/>
        <w:ind w:firstLine="737"/>
        <w:spacing w:line="360" w:lineRule="auto"/>
        <w:jc w:val="center"/>
        <w:tabs defTabSz="720">
          <w:tab w:val="left" w:pos="426" w:leader="none"/>
          <w:tab w:val="left" w:pos="1134" w:leader="none"/>
          <w:tab w:val="left" w:pos="3686" w:leader="none"/>
        </w:tabs>
        <w:rPr>
          <w:rFonts w:ascii="Arial" w:hAnsi="Arial" w:cs="Arial"/>
          <w:sz w:val="24"/>
          <w:szCs w:val="24"/>
        </w:rPr>
      </w:pPr>
      <w:r>
        <w:rPr>
          <w:rFonts w:ascii="Arial" w:hAnsi="Arial" w:cs="Arial"/>
          <w:sz w:val="24"/>
          <w:szCs w:val="24"/>
        </w:rPr>
      </w:r>
    </w:p>
    <w:p>
      <w:pPr>
        <w:pStyle w:val="para7"/>
        <w:ind w:firstLine="737"/>
        <w:spacing w:line="360" w:lineRule="auto"/>
        <w:jc w:val="center"/>
        <w:tabs defTabSz="720">
          <w:tab w:val="left" w:pos="426" w:leader="none"/>
          <w:tab w:val="left" w:pos="1134" w:leader="none"/>
          <w:tab w:val="left" w:pos="3686" w:leader="none"/>
        </w:tabs>
        <w:rPr>
          <w:rFonts w:ascii="Arial" w:hAnsi="Arial" w:cs="Arial"/>
          <w:sz w:val="24"/>
          <w:szCs w:val="24"/>
        </w:rPr>
      </w:pPr>
      <w:r>
        <w:rPr>
          <w:rFonts w:ascii="Arial" w:hAnsi="Arial" w:cs="Arial"/>
          <w:b/>
          <w:sz w:val="24"/>
          <w:szCs w:val="24"/>
          <w:lang w:val="az-Latn-az"/>
        </w:rPr>
        <w:t>Q A Y D A S I</w:t>
      </w:r>
      <w:r>
        <w:rPr>
          <w:rFonts w:ascii="Arial" w:hAnsi="Arial" w:cs="Arial"/>
          <w:sz w:val="24"/>
          <w:szCs w:val="24"/>
        </w:rPr>
      </w:r>
    </w:p>
    <w:p>
      <w:pPr>
        <w:pStyle w:val="para7"/>
        <w:ind w:firstLine="737"/>
        <w:spacing w:line="360" w:lineRule="auto"/>
        <w:jc w:val="both"/>
        <w:tabs defTabSz="720">
          <w:tab w:val="left" w:pos="426" w:leader="none"/>
          <w:tab w:val="left" w:pos="1134" w:leader="none"/>
          <w:tab w:val="left" w:pos="3686" w:leader="none"/>
        </w:tabs>
        <w:rPr>
          <w:rFonts w:ascii="Arial" w:hAnsi="Arial" w:cs="Arial"/>
          <w:sz w:val="24"/>
          <w:szCs w:val="24"/>
        </w:rPr>
      </w:pPr>
      <w:r>
        <w:rPr>
          <w:rFonts w:ascii="Arial" w:hAnsi="Arial" w:eastAsia="Times New Roman" w:cs="Arial"/>
          <w:b/>
          <w:bCs/>
          <w:sz w:val="24"/>
          <w:szCs w:val="24"/>
        </w:rPr>
        <w:t xml:space="preserve"> </w:t>
      </w:r>
      <w:r>
        <w:rPr>
          <w:rFonts w:ascii="Arial" w:hAnsi="Arial" w:cs="Arial"/>
          <w:sz w:val="24"/>
          <w:szCs w:val="24"/>
        </w:rPr>
      </w:r>
    </w:p>
    <w:p>
      <w:pPr>
        <w:pStyle w:val="para1"/>
        <w:ind w:firstLine="720"/>
        <w:spacing w:before="0" w:after="0" w:beforeAutospacing="0" w:afterAutospacing="0" w:line="360" w:lineRule="auto"/>
        <w:jc w:val="both"/>
        <w:rPr>
          <w:rFonts w:ascii="Arial" w:hAnsi="Arial" w:cs="Arial"/>
          <w:b w:val="0"/>
          <w:kern w:val="0"/>
          <w:sz w:val="24"/>
          <w:szCs w:val="24"/>
        </w:rPr>
      </w:pPr>
      <w:r>
        <w:rPr>
          <w:rFonts w:ascii="Arial" w:hAnsi="Arial" w:eastAsia="SimSun" w:cs="Arial"/>
          <w:b w:val="0"/>
          <w:bCs w:val="0"/>
          <w:kern w:val="0"/>
          <w:sz w:val="24"/>
          <w:szCs w:val="24"/>
          <w:lang w:eastAsia="ar-sa"/>
        </w:rPr>
        <w:t xml:space="preserve">Bəyannaməyə Əlavə №1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ascii="Arial" w:hAnsi="Arial" w:cs="Arial"/>
          <w:b w:val="0"/>
          <w:kern w:val="0"/>
          <w:sz w:val="24"/>
          <w:szCs w:val="24"/>
          <w:lang w:val="az-Latn-az"/>
        </w:rPr>
        <w:t>işsizlikdən sığorta haqqının</w:t>
      </w:r>
      <w:r>
        <w:rPr>
          <w:rFonts w:ascii="Arial" w:hAnsi="Arial" w:eastAsia="SimSun" w:cs="Arial"/>
          <w:b w:val="0"/>
          <w:bCs w:val="0"/>
          <w:kern w:val="0"/>
          <w:sz w:val="24"/>
          <w:szCs w:val="24"/>
          <w:lang w:eastAsia="ar-sa"/>
        </w:rPr>
        <w:t xml:space="preserve">, “Tibbi sığorta haqqında” Qanunun </w:t>
      </w:r>
      <w:r>
        <w:rPr>
          <w:rFonts w:ascii="Arial" w:hAnsi="Arial" w:cs="Arial"/>
          <w:b w:val="0"/>
          <w:kern w:val="0"/>
          <w:sz w:val="24"/>
          <w:szCs w:val="24"/>
          <w:lang w:val="az-Latn-az"/>
        </w:rPr>
        <w:t xml:space="preserve">15-2.2-ci maddəsinə </w:t>
      </w:r>
      <w:r>
        <w:rPr>
          <w:rFonts w:ascii="Arial" w:hAnsi="Arial" w:eastAsia="SimSun" w:cs="Arial"/>
          <w:b w:val="0"/>
          <w:bCs w:val="0"/>
          <w:kern w:val="0"/>
          <w:sz w:val="24"/>
          <w:szCs w:val="24"/>
          <w:lang w:eastAsia="ar-sa"/>
        </w:rPr>
        <w:t xml:space="preserve">əsasən </w:t>
      </w:r>
      <w:r>
        <w:rPr>
          <w:rFonts w:ascii="Arial" w:hAnsi="Arial" w:cs="Arial"/>
          <w:b w:val="0"/>
          <w:kern w:val="0"/>
          <w:sz w:val="24"/>
          <w:szCs w:val="24"/>
          <w:lang w:val="az-Latn-az"/>
        </w:rPr>
        <w:t xml:space="preserve">icbari tibbi sığorta üzrə sığorta haqqının ödəyicisi sayılan vergi ödəyiciləri tərəfindən </w:t>
      </w:r>
      <w:r>
        <w:rPr>
          <w:rFonts w:ascii="Arial" w:hAnsi="Arial" w:cs="Arial"/>
          <w:kern w:val="0"/>
          <w:sz w:val="24"/>
          <w:szCs w:val="24"/>
        </w:rPr>
        <w:t>“Muzdlu işlə əlaqədar ödəmə mənbəyində tutulan vergi, məcburi dövlət sosial sığorta, işsizlikdən sığorta və icbari tibbi sığorta haqları bəyannaməsi (hesabatı)”</w:t>
      </w:r>
      <w:r>
        <w:rPr>
          <w:rFonts w:ascii="Arial" w:hAnsi="Arial" w:cs="Arial"/>
          <w:b w:val="0"/>
          <w:kern w:val="0"/>
          <w:sz w:val="24"/>
          <w:szCs w:val="24"/>
        </w:rPr>
        <w:t xml:space="preserve"> </w:t>
      </w:r>
      <w:r>
        <w:rPr>
          <w:rFonts w:ascii="Arial" w:hAnsi="Arial" w:cs="Arial"/>
          <w:b w:val="0"/>
          <w:kern w:val="0"/>
          <w:sz w:val="24"/>
          <w:szCs w:val="24"/>
          <w:lang w:val="az-Latn-az"/>
        </w:rPr>
        <w:t>ilə birlikdə təqdim edilir. Əlavə hər bir ay üzrə ayrı-ayrı tərtib edilməlidir.</w:t>
      </w:r>
      <w:r>
        <w:rPr>
          <w:rFonts w:ascii="Arial" w:hAnsi="Arial" w:cs="Arial"/>
          <w:b w:val="0"/>
          <w:kern w:val="0"/>
          <w:sz w:val="24"/>
          <w:szCs w:val="24"/>
        </w:rPr>
      </w:r>
    </w:p>
    <w:p>
      <w:pPr>
        <w:ind w:firstLine="720"/>
        <w:spacing w:line="360" w:lineRule="auto"/>
        <w:jc w:val="both"/>
        <w:rPr>
          <w:rFonts w:ascii="Arial" w:hAnsi="Arial" w:cs="Arial"/>
          <w:sz w:val="24"/>
          <w:szCs w:val="24"/>
          <w:lang w:val="az-Latn-az"/>
        </w:rPr>
      </w:pPr>
      <w:r>
        <w:rPr>
          <w:rFonts w:ascii="Arial" w:hAnsi="Arial" w:cs="Arial"/>
          <w:sz w:val="24"/>
          <w:szCs w:val="24"/>
          <w:lang w:val="az-Latn-az"/>
        </w:rPr>
        <w:t xml:space="preserve">Əlаvənin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vergi ödəyicisinə bu Əlavə formasının tərtib edilməsi qaydaları ilə tanış olmaq, eyni zamanda tərtibat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Əlavənin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Əlavə doldurularkən qaralamalara və düzəlişlərə yol verilmir.</w:t>
      </w:r>
    </w:p>
    <w:p>
      <w:pPr>
        <w:ind w:firstLine="720"/>
        <w:spacing w:line="360" w:lineRule="auto"/>
        <w:jc w:val="both"/>
        <w:rPr>
          <w:rFonts w:ascii="Arial" w:hAnsi="Arial" w:cs="Arial"/>
          <w:sz w:val="24"/>
          <w:szCs w:val="24"/>
          <w:lang w:val="az-Latn-az"/>
        </w:rPr>
      </w:pPr>
      <w:r>
        <w:rPr>
          <w:rFonts w:ascii="Arial" w:hAnsi="Arial" w:cs="Arial"/>
          <w:sz w:val="24"/>
          <w:szCs w:val="24"/>
          <w:lang w:val="az-Latn-az"/>
        </w:rPr>
        <w:t>Təqdim olunmuş Əlavədə aparılan hesablamalardakı riyazi səhvlər vergi orqanı tərəfindən düzəldilir və müvafiq proqram təminatı vasitəsilə düzgün hesablanmış vergi məbləğləri birbaşa baza göstəricilərinə daxil edilir.</w:t>
      </w:r>
    </w:p>
    <w:p>
      <w:pPr>
        <w:ind w:firstLine="540"/>
        <w:spacing w:line="360" w:lineRule="auto"/>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Əlаvənin təqdim еdidiyi vergi оrqаnının аdı</w:t>
      </w:r>
      <w:r>
        <w:rPr>
          <w:rFonts w:ascii="Arial" w:hAnsi="Arial" w:cs="Arial"/>
          <w:sz w:val="24"/>
          <w:szCs w:val="24"/>
          <w:lang w:val="az-Latn-az"/>
        </w:rPr>
        <w:t>” sətrinin хаnаlаrındа böyüк çаp hərfləri ilə hər хаnаdа bir hərf yаzmаqlа vergi ödəyicisinin qеydiyyаtdа оlduğu vergi оrqаnının аdı göstərilməlidir.</w:t>
      </w:r>
    </w:p>
    <w:p>
      <w:pPr>
        <w:pStyle w:val="para15"/>
        <w:ind w:right="-2"/>
        <w:spacing w:line="360" w:lineRule="auto"/>
        <w:jc w:val="both"/>
        <w:rPr>
          <w:rFonts w:ascii="Arial" w:hAnsi="Arial" w:cs="Arial"/>
          <w:sz w:val="24"/>
          <w:szCs w:val="24"/>
          <w:lang w:val="az-Latn-az"/>
        </w:rPr>
      </w:pPr>
      <w:r>
        <w:rPr>
          <w:rFonts w:ascii="Arial" w:hAnsi="Arial" w:eastAsia="SimSun" w:cs="Arial"/>
          <w:sz w:val="24"/>
          <w:szCs w:val="24"/>
          <w:lang w:val="az-Latn-az" w:eastAsia="ar-sa"/>
        </w:rPr>
        <w:t xml:space="preserve">      </w:t>
      </w:r>
      <w:r>
        <w:rPr>
          <w:rFonts w:ascii="Arial" w:hAnsi="Arial" w:cs="Arial"/>
          <w:sz w:val="24"/>
          <w:szCs w:val="24"/>
          <w:lang w:val="az-Latn-az"/>
        </w:rPr>
        <w:t>Əlavənin “</w:t>
      </w:r>
      <w:r>
        <w:rPr>
          <w:rFonts w:ascii="Arial" w:hAnsi="Arial" w:cs="Arial"/>
          <w:b/>
          <w:sz w:val="24"/>
          <w:szCs w:val="24"/>
          <w:lang w:val="az-Latn-az"/>
        </w:rPr>
        <w:t>Vergi ödəyicisi haqqında ümumi məlumat</w:t>
      </w:r>
      <w:r>
        <w:rPr>
          <w:rFonts w:ascii="Arial" w:hAnsi="Arial" w:cs="Arial"/>
          <w:sz w:val="24"/>
          <w:szCs w:val="24"/>
          <w:lang w:val="az-Latn-az"/>
        </w:rPr>
        <w:t xml:space="preserve">” adlanan 1 nömrəli bölməsində vergi ödəyicisinin bu Əlavənin aid olduğu hesabat dövrü üçün fəaliyyəti ilə bağlı ümumi göstəriciləri qeyd olunur. </w:t>
      </w:r>
    </w:p>
    <w:p>
      <w:pPr>
        <w:pStyle w:val="para7"/>
        <w:ind w:firstLine="737"/>
        <w:spacing w:line="360" w:lineRule="auto"/>
        <w:jc w:val="both"/>
        <w:tabs defTabSz="720">
          <w:tab w:val="left" w:pos="426" w:leader="none"/>
          <w:tab w:val="left" w:pos="1134" w:leader="none"/>
          <w:tab w:val="left" w:pos="3686" w:leader="none"/>
        </w:tabs>
        <w:rPr>
          <w:rFonts w:ascii="Arial" w:hAnsi="Arial" w:cs="Arial"/>
          <w:sz w:val="24"/>
          <w:szCs w:val="24"/>
          <w:lang w:val="az-Latn-az"/>
        </w:rPr>
      </w:pPr>
      <w:r>
        <w:rPr>
          <w:rFonts w:ascii="Arial" w:hAnsi="Arial" w:cs="Arial"/>
          <w:sz w:val="24"/>
          <w:szCs w:val="24"/>
          <w:lang w:val="az-Latn-az"/>
        </w:rPr>
      </w:r>
    </w:p>
    <w:p>
      <w:pPr>
        <w:ind w:firstLine="720"/>
        <w:spacing w:line="360" w:lineRule="auto"/>
        <w:jc w:val="center"/>
        <w:rPr>
          <w:rFonts w:ascii="Arial" w:hAnsi="Arial" w:cs="Arial"/>
          <w:b/>
          <w:sz w:val="24"/>
          <w:szCs w:val="24"/>
          <w:u w:color="auto" w:val="single"/>
          <w:lang w:val="az-Latn-az"/>
        </w:rPr>
      </w:pPr>
      <w:r>
        <w:rPr>
          <w:rFonts w:ascii="Arial" w:hAnsi="Arial" w:cs="Arial"/>
          <w:b/>
          <w:sz w:val="24"/>
          <w:szCs w:val="24"/>
          <w:u w:color="auto" w:val="single"/>
          <w:lang w:val="az-Latn-az"/>
        </w:rPr>
        <w:t>Bölmə 1. Vergi ödəyicisi haqqında ümumi məlumat</w:t>
      </w:r>
    </w:p>
    <w:p>
      <w:pPr>
        <w:pStyle w:val="para15"/>
        <w:ind w:right="0"/>
        <w:spacing w:line="360" w:lineRule="auto"/>
        <w:jc w:val="both"/>
        <w:tabs defTabSz="720">
          <w:tab w:val="left" w:pos="5940" w:leader="none"/>
        </w:tabs>
        <w:rPr>
          <w:rFonts w:ascii="Arial" w:hAnsi="Arial" w:cs="Arial"/>
          <w:sz w:val="24"/>
          <w:szCs w:val="24"/>
          <w:lang w:val="az-Latn-az"/>
        </w:rPr>
      </w:pPr>
      <w:r>
        <w:rPr>
          <w:rFonts w:ascii="Arial" w:hAnsi="Arial" w:cs="Arial"/>
          <w:sz w:val="24"/>
          <w:szCs w:val="24"/>
          <w:lang w:val="az-Latn-az"/>
        </w:rPr>
      </w:r>
    </w:p>
    <w:p>
      <w:pPr>
        <w:ind w:firstLine="720"/>
        <w:spacing w:line="360" w:lineRule="auto"/>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p>
    <w:p>
      <w:pPr>
        <w:ind w:firstLine="720"/>
        <w:spacing w:line="360" w:lineRule="auto"/>
        <w:jc w:val="both"/>
        <w:rPr>
          <w:rFonts w:ascii="Arial" w:hAnsi="Arial" w:cs="Arial"/>
          <w:sz w:val="24"/>
          <w:szCs w:val="24"/>
          <w:lang w:val="az-Latn-az"/>
        </w:rPr>
      </w:pPr>
      <w:r>
        <w:rPr>
          <w:rFonts w:ascii="Arial" w:hAnsi="Arial" w:cs="Arial"/>
          <w:sz w:val="24"/>
          <w:szCs w:val="24"/>
          <w:lang w:val="az-Latn-az"/>
        </w:rPr>
        <w:t>Bölmənin 2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SUN</w:t>
      </w:r>
      <w:r>
        <w:rPr>
          <w:rFonts w:ascii="Arial" w:hAnsi="Arial" w:cs="Arial"/>
          <w:sz w:val="24"/>
          <w:szCs w:val="24"/>
          <w:lang w:val="az-Latn-az"/>
        </w:rPr>
        <w:t xml:space="preserve">” adlı sətri üzrə xanalarda vergi ödəyicisinin Dövlət Sosial Müdafiə Fondunda qeydiyyatda olduğu sığortaedənin </w:t>
      </w:r>
      <w:r>
        <w:rPr>
          <w:rFonts w:ascii="Arial" w:hAnsi="Arial" w:cs="Arial"/>
          <w:sz w:val="24"/>
          <w:szCs w:val="24"/>
        </w:rPr>
        <w:t>uçot nömrəsi</w:t>
      </w:r>
      <w:r>
        <w:rPr>
          <w:rFonts w:ascii="Arial" w:hAnsi="Arial" w:cs="Arial"/>
          <w:sz w:val="24"/>
          <w:szCs w:val="24"/>
          <w:lang w:val="az-Latn-az"/>
        </w:rPr>
        <w:t xml:space="preserve"> qeyd olunur.</w:t>
      </w:r>
    </w:p>
    <w:p>
      <w:pPr>
        <w:ind w:firstLine="720"/>
        <w:spacing w:line="360" w:lineRule="auto"/>
        <w:jc w:val="both"/>
        <w:rPr>
          <w:rFonts w:ascii="Arial" w:hAnsi="Arial" w:cs="Arial"/>
          <w:sz w:val="24"/>
          <w:szCs w:val="24"/>
          <w:lang w:val="az-Latn-az"/>
        </w:rPr>
      </w:pPr>
      <w:r>
        <w:rPr>
          <w:rFonts w:ascii="Arial" w:hAnsi="Arial" w:cs="Arial"/>
          <w:sz w:val="24"/>
          <w:szCs w:val="24"/>
          <w:lang w:val="az-Latn-az"/>
        </w:rPr>
        <w:t>Bölmənin 3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xml:space="preserve">” adlı sətri üzrə xanalarda vergi ödəyicisi fiziki şəxs olduğu halda adı, soyadı və atasının adı, hüquqi şəxs olduqda isə tam adı qeyd olunur. </w:t>
      </w:r>
    </w:p>
    <w:p>
      <w:pPr>
        <w:ind w:firstLine="720"/>
        <w:spacing w:line="360" w:lineRule="auto"/>
        <w:jc w:val="both"/>
        <w:rPr>
          <w:rFonts w:ascii="Arial" w:hAnsi="Arial" w:cs="Arial"/>
          <w:sz w:val="24"/>
          <w:szCs w:val="24"/>
          <w:lang w:val="az-Latn-az"/>
        </w:rPr>
      </w:pPr>
      <w:r>
        <w:rPr>
          <w:rFonts w:ascii="Arial" w:hAnsi="Arial" w:cs="Arial"/>
          <w:sz w:val="24"/>
          <w:szCs w:val="24"/>
          <w:lang w:val="az-Latn-az"/>
        </w:rPr>
        <w:t>Bölmənin 4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xml:space="preserve">” adlı sətrində Əlavənin aid olduğu hesabat dövrü qeyd olunur. </w:t>
      </w:r>
    </w:p>
    <w:p>
      <w:pPr>
        <w:ind w:firstLine="720"/>
        <w:spacing w:line="360" w:lineRule="auto"/>
        <w:jc w:val="both"/>
        <w:rPr>
          <w:rFonts w:ascii="Arial" w:hAnsi="Arial" w:cs="Arial"/>
          <w:sz w:val="24"/>
          <w:szCs w:val="24"/>
          <w:lang w:val="az-Latn-az"/>
        </w:rPr>
      </w:pPr>
      <w:r>
        <w:rPr>
          <w:rFonts w:ascii="Arial" w:hAnsi="Arial" w:cs="Arial"/>
          <w:sz w:val="24"/>
          <w:szCs w:val="24"/>
          <w:lang w:val="az-Latn-az"/>
        </w:rPr>
        <w:t xml:space="preserve">Bölmənin 5 nömrəli </w:t>
      </w:r>
      <w:r>
        <w:rPr>
          <w:rFonts w:ascii="Arial" w:hAnsi="Arial" w:cs="Arial"/>
          <w:b/>
          <w:sz w:val="24"/>
          <w:szCs w:val="24"/>
          <w:lang w:val="az-Latn-az"/>
        </w:rPr>
        <w:t xml:space="preserve">“Vergi ödəyicisinin qrupu” </w:t>
      </w:r>
      <w:r>
        <w:rPr>
          <w:rFonts w:ascii="Arial" w:hAnsi="Arial" w:cs="Arial"/>
          <w:sz w:val="24"/>
          <w:szCs w:val="24"/>
          <w:lang w:val="az-Latn-az"/>
        </w:rPr>
        <w:t xml:space="preserve">adlı sətrində vergi ödəyicisinin fəaliyyəti üzrə vergi öhdəliyinin hansı normativ hüquqi sənədlə - Azərbaycan Respublikasının             Vergi Məcəlləsi ilə </w:t>
      </w:r>
      <w:r>
        <w:rPr>
          <w:rFonts w:ascii="Arial" w:hAnsi="Arial" w:cs="Arial"/>
          <w:b/>
          <w:bCs/>
          <w:sz w:val="24"/>
          <w:szCs w:val="24"/>
          <w:lang w:val="az-Latn-az"/>
        </w:rPr>
        <w:t xml:space="preserve">fəaliyyət sahəsinə görə </w:t>
      </w:r>
      <w:r>
        <w:rPr>
          <w:rFonts w:ascii="Arial" w:hAnsi="Arial" w:cs="Arial"/>
          <w:b/>
          <w:sz w:val="24"/>
          <w:szCs w:val="24"/>
          <w:lang w:val="az-Latn-az"/>
        </w:rPr>
        <w:t>“Vergi Məcəlləsinin 101.1-ci maddəsinə əsasən neft-qaz sahəsində fəaliyyəti olan və (və ya) dövlət sektoruna aid edilən vergi ödəyiciləri”</w:t>
      </w:r>
      <w:r>
        <w:rPr>
          <w:rFonts w:ascii="Arial" w:hAnsi="Arial" w:cs="Arial"/>
          <w:sz w:val="24"/>
          <w:szCs w:val="24"/>
          <w:lang w:val="az-Latn-az"/>
        </w:rPr>
        <w:t xml:space="preserve"> və </w:t>
      </w:r>
      <w:r>
        <w:rPr>
          <w:rFonts w:ascii="Arial" w:hAnsi="Arial" w:cs="Arial"/>
          <w:b/>
          <w:sz w:val="24"/>
          <w:szCs w:val="24"/>
          <w:lang w:val="az-Latn-az"/>
        </w:rPr>
        <w:t>“Vergi Məcəlləsinin 101.1-1-ci maddəsinə əsasən neft-qaz sahəsində fəaliyyəti olmayan və qeyri-dövlət sektoruna aid edilən vergi ödəyiciləri”</w:t>
      </w:r>
      <w:r>
        <w:rPr>
          <w:rFonts w:ascii="Arial" w:hAnsi="Arial" w:cs="Arial"/>
          <w:sz w:val="24"/>
          <w:szCs w:val="24"/>
          <w:lang w:val="az-Latn-az"/>
        </w:rPr>
        <w:t xml:space="preserve"> və yaxud Hasilatın pay bölgüsü haqqında (HPBS), Əsas boru kəməri haqqında (ƏBBKS) və digər bu qəbildən olub qanunla təsdiq edilmiş sazişlər və qanunlar ilə müəyyən olunması barədə məlumat verilir. 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işarəsi qoyulur.</w:t>
      </w:r>
    </w:p>
    <w:p>
      <w:pPr>
        <w:ind w:firstLine="720"/>
        <w:spacing w:line="360" w:lineRule="auto"/>
        <w:jc w:val="both"/>
        <w:rPr>
          <w:rFonts w:ascii="Arial" w:hAnsi="Arial" w:cs="Arial"/>
          <w:b/>
          <w:sz w:val="24"/>
          <w:szCs w:val="24"/>
          <w:lang w:val="az-Latn-az"/>
        </w:rPr>
      </w:pPr>
      <w:r>
        <w:rPr>
          <w:rFonts w:ascii="Arial" w:hAnsi="Arial" w:cs="Arial"/>
          <w:b/>
          <w:sz w:val="24"/>
          <w:szCs w:val="24"/>
          <w:lang w:val="az-Latn-az"/>
        </w:rPr>
        <w:t>Qeyd:</w:t>
      </w:r>
      <w:r>
        <w:rPr>
          <w:rFonts w:ascii="Arial" w:hAnsi="Arial" w:cs="Arial"/>
          <w:sz w:val="24"/>
          <w:szCs w:val="24"/>
          <w:lang w:val="az-Latn-az"/>
        </w:rPr>
        <w:t xml:space="preserve"> “Qanunla təsdiq olunmuş hasilatın pay bölgüsü haqqında, əsas boru kəməri haqqında və digər bu qəbildən olan sazişlər və ya qanunlar çərçivəsində  fəaliyyət göstərən xüsusi vergi rejimli müəssisələr” xanasına “</w:t>
      </w:r>
      <w:r>
        <w:rPr>
          <w:rFonts w:ascii="Arial" w:hAnsi="Arial" w:cs="Arial"/>
          <w:b/>
          <w:sz w:val="24"/>
          <w:szCs w:val="24"/>
          <w:lang w:val="az-Latn-az"/>
        </w:rPr>
        <w:t>X</w:t>
      </w:r>
      <w:r>
        <w:rPr>
          <w:rFonts w:ascii="Arial" w:hAnsi="Arial" w:cs="Arial"/>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ascii="Arial" w:hAnsi="Arial" w:cs="Arial"/>
          <w:b/>
          <w:sz w:val="24"/>
          <w:szCs w:val="24"/>
          <w:lang w:val="az-Latn-az"/>
        </w:rPr>
        <w:t>X</w:t>
      </w:r>
      <w:r>
        <w:rPr>
          <w:rFonts w:ascii="Arial" w:hAnsi="Arial" w:cs="Arial"/>
          <w:sz w:val="24"/>
          <w:szCs w:val="24"/>
          <w:lang w:val="az-Latn-az"/>
        </w:rPr>
        <w:t>” işarəsi qoyulmalıdır.</w:t>
      </w:r>
      <w:r>
        <w:rPr>
          <w:rFonts w:ascii="Arial" w:hAnsi="Arial" w:cs="Arial"/>
          <w:b/>
          <w:sz w:val="24"/>
          <w:szCs w:val="24"/>
          <w:lang w:val="az-Latn-az"/>
        </w:rPr>
      </w:r>
    </w:p>
    <w:p>
      <w:pPr>
        <w:spacing w:line="360" w:lineRule="auto"/>
        <w:jc w:val="both"/>
        <w:rPr>
          <w:rFonts w:ascii="Arial" w:hAnsi="Arial" w:cs="Arial"/>
          <w:sz w:val="24"/>
          <w:szCs w:val="24"/>
          <w:lang w:val="az-Latn-az"/>
        </w:rPr>
      </w:pPr>
      <w:r>
        <w:rPr>
          <w:rFonts w:ascii="Arial" w:hAnsi="Arial" w:cs="Arial"/>
          <w:sz w:val="24"/>
          <w:szCs w:val="24"/>
          <w:lang w:val="az-Latn-az"/>
        </w:rPr>
        <w:tab/>
        <w:t xml:space="preserve">Bölmənin 6 nömrəli </w:t>
      </w:r>
      <w:r>
        <w:rPr>
          <w:rFonts w:ascii="Arial" w:hAnsi="Arial" w:cs="Arial"/>
          <w:b/>
          <w:sz w:val="24"/>
          <w:szCs w:val="24"/>
          <w:lang w:val="az-Latn-az"/>
        </w:rPr>
        <w:t>“Ay təsnifatı”</w:t>
      </w:r>
      <w:r>
        <w:rPr>
          <w:rFonts w:ascii="Arial" w:hAnsi="Arial" w:cs="Arial"/>
          <w:sz w:val="24"/>
          <w:szCs w:val="24"/>
          <w:lang w:val="az-Latn-az"/>
        </w:rPr>
        <w:t xml:space="preserve"> adlı sətrində rüb üzrə göstəricilərin qeyd edildiyi aya uyğun olaraq “1-ci ay”, “2-ci ay”, “3-cü ay” xanalarından birinə </w:t>
      </w:r>
      <w:r>
        <w:rPr>
          <w:rFonts w:ascii="Arial" w:hAnsi="Arial" w:cs="Arial"/>
          <w:b/>
          <w:sz w:val="24"/>
          <w:szCs w:val="24"/>
          <w:lang w:val="az-Latn-az"/>
        </w:rPr>
        <w:t xml:space="preserve">“X” </w:t>
      </w:r>
      <w:r>
        <w:rPr>
          <w:rFonts w:ascii="Arial" w:hAnsi="Arial" w:cs="Arial"/>
          <w:sz w:val="24"/>
          <w:szCs w:val="24"/>
          <w:lang w:val="az-Latn-az"/>
        </w:rPr>
        <w:t xml:space="preserve">işarəsi qoyulur. </w:t>
      </w:r>
    </w:p>
    <w:p>
      <w:pPr>
        <w:ind w:firstLine="720"/>
        <w:spacing w:line="360" w:lineRule="auto"/>
        <w:jc w:val="both"/>
        <w:rPr>
          <w:rFonts w:ascii="Arial" w:hAnsi="Arial" w:cs="Arial"/>
          <w:sz w:val="24"/>
          <w:szCs w:val="24"/>
          <w:lang w:val="az-Latn-az"/>
        </w:rPr>
      </w:pPr>
      <w:r>
        <w:rPr>
          <w:rFonts w:ascii="Arial" w:hAnsi="Arial" w:cs="Arial"/>
          <w:sz w:val="24"/>
          <w:szCs w:val="24"/>
          <w:lang w:val="az-Latn-az"/>
        </w:rPr>
        <w:t xml:space="preserve">Bölmənin 7 nömrəli </w:t>
      </w:r>
      <w:r>
        <w:rPr>
          <w:rFonts w:ascii="Arial" w:hAnsi="Arial" w:cs="Arial"/>
          <w:b/>
          <w:sz w:val="24"/>
          <w:szCs w:val="24"/>
          <w:lang w:val="az-Latn-az"/>
        </w:rPr>
        <w:t>“Ümumi iş günlərinin sayı”</w:t>
      </w:r>
      <w:r>
        <w:rPr>
          <w:rFonts w:ascii="Arial" w:hAnsi="Arial" w:cs="Arial"/>
          <w:sz w:val="24"/>
          <w:szCs w:val="24"/>
          <w:lang w:val="az-Latn-az"/>
        </w:rPr>
        <w:t xml:space="preserve"> adlı sətrində işçilərin hər bir ay üzrə işləməli olduğu iş günlərinin sayı qeyd olunur.</w:t>
      </w:r>
    </w:p>
    <w:p>
      <w:pPr>
        <w:ind w:firstLine="720"/>
        <w:spacing w:line="360" w:lineRule="auto"/>
        <w:jc w:val="center"/>
        <w:rPr>
          <w:rFonts w:ascii="Arial" w:hAnsi="Arial" w:cs="Arial"/>
          <w:b/>
          <w:sz w:val="24"/>
          <w:szCs w:val="24"/>
          <w:u w:color="auto" w:val="single"/>
          <w:lang w:val="az-Latn-az"/>
        </w:rPr>
      </w:pPr>
      <w:r>
        <w:rPr>
          <w:rFonts w:ascii="Arial" w:hAnsi="Arial" w:cs="Arial"/>
          <w:b/>
          <w:sz w:val="24"/>
          <w:szCs w:val="24"/>
          <w:u w:color="auto" w:val="single"/>
          <w:lang w:val="az-Latn-az"/>
        </w:rPr>
      </w:r>
    </w:p>
    <w:p>
      <w:pPr>
        <w:ind w:firstLine="720"/>
        <w:spacing w:line="360" w:lineRule="auto"/>
        <w:jc w:val="center"/>
        <w:rPr>
          <w:rFonts w:ascii="Arial" w:hAnsi="Arial" w:cs="Arial"/>
          <w:b/>
          <w:sz w:val="24"/>
          <w:szCs w:val="24"/>
          <w:u w:color="auto" w:val="single"/>
          <w:lang w:val="az-Latn-az"/>
        </w:rPr>
      </w:pPr>
      <w:r>
        <w:rPr>
          <w:rFonts w:ascii="Arial" w:hAnsi="Arial" w:cs="Arial"/>
          <w:b/>
          <w:sz w:val="24"/>
          <w:szCs w:val="24"/>
          <w:u w:color="auto" w:val="single"/>
          <w:lang w:val="az-Latn-az"/>
        </w:rPr>
        <w:t>Bölmə 2. İşçilər (sığortaolunanlar) üzrə məlumat</w:t>
      </w:r>
    </w:p>
    <w:p>
      <w:pPr>
        <w:ind w:firstLine="720"/>
        <w:spacing w:line="360" w:lineRule="auto"/>
        <w:jc w:val="both"/>
        <w:rPr>
          <w:rFonts w:ascii="Arial" w:hAnsi="Arial" w:cs="Arial"/>
          <w:b/>
          <w:sz w:val="24"/>
          <w:szCs w:val="24"/>
          <w:lang w:val="az-Latn-az"/>
        </w:rPr>
      </w:pPr>
      <w:r>
        <w:rPr>
          <w:rFonts w:ascii="Arial" w:hAnsi="Arial" w:cs="Arial"/>
          <w:b/>
          <w:sz w:val="24"/>
          <w:szCs w:val="24"/>
          <w:lang w:val="az-Latn-az"/>
        </w:rPr>
      </w:r>
    </w:p>
    <w:p>
      <w:pPr>
        <w:ind w:firstLine="708"/>
        <w:spacing w:line="360" w:lineRule="auto"/>
        <w:jc w:val="both"/>
        <w:rPr>
          <w:rFonts w:ascii="Arial" w:hAnsi="Arial" w:cs="Arial"/>
          <w:sz w:val="24"/>
          <w:szCs w:val="24"/>
          <w:lang w:val="az-Latn-az"/>
        </w:rPr>
      </w:pPr>
      <w:r>
        <w:rPr>
          <w:rFonts w:ascii="Arial" w:hAnsi="Arial" w:cs="Arial"/>
          <w:sz w:val="24"/>
          <w:szCs w:val="24"/>
          <w:lang w:val="az-Latn-az"/>
        </w:rPr>
        <w:t>Əlavənin “</w:t>
      </w:r>
      <w:r>
        <w:rPr>
          <w:rFonts w:ascii="Arial" w:hAnsi="Arial" w:cs="Arial"/>
          <w:b/>
          <w:sz w:val="24"/>
          <w:szCs w:val="24"/>
          <w:lang w:val="az-Latn-az"/>
        </w:rPr>
        <w:t>İşçilər (sığortaolunanlar) üzrə məlumat</w:t>
      </w:r>
      <w:r>
        <w:rPr>
          <w:rFonts w:ascii="Arial" w:hAnsi="Arial" w:cs="Arial"/>
          <w:sz w:val="24"/>
          <w:szCs w:val="24"/>
          <w:lang w:val="az-Latn-az"/>
        </w:rPr>
        <w:t>” adlanan 2 nömrəli böl</w:t>
        <w:softHyphen/>
        <w:t>mə</w:t>
        <w:softHyphen/>
        <w:t>si               6 hissədən ibarətdir:</w:t>
      </w:r>
    </w:p>
    <w:p>
      <w:pPr>
        <w:ind w:firstLine="720"/>
        <w:spacing w:line="360" w:lineRule="auto"/>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 (sığortaolunanlar) üzrə ümumi məlumat”</w:t>
      </w:r>
      <w:r>
        <w:rPr>
          <w:rFonts w:ascii="Arial" w:hAnsi="Arial" w:cs="Arial"/>
          <w:sz w:val="24"/>
          <w:szCs w:val="24"/>
          <w:lang w:val="az-Latn-az"/>
        </w:rPr>
        <w:t xml:space="preserve"> adlanan            1-ci hissəsində </w:t>
      </w:r>
      <w:r>
        <w:rPr>
          <w:rFonts w:ascii="Arial" w:hAnsi="Arial" w:cs="Arial"/>
          <w:b/>
          <w:sz w:val="24"/>
          <w:szCs w:val="24"/>
          <w:lang w:val="az-Latn-az"/>
        </w:rPr>
        <w:t xml:space="preserve"> </w:t>
      </w:r>
      <w:r>
        <w:rPr>
          <w:rFonts w:ascii="Arial" w:hAnsi="Arial" w:cs="Arial"/>
          <w:sz w:val="24"/>
          <w:szCs w:val="24"/>
          <w:lang w:val="az-Latn-az"/>
        </w:rPr>
        <w:t>aşağıdakı sütunlar qeyd olunur.</w:t>
      </w:r>
      <w:r>
        <w:rPr>
          <w:rFonts w:ascii="Arial" w:hAnsi="Arial" w:cs="Arial"/>
          <w:b/>
          <w:sz w:val="24"/>
          <w:szCs w:val="24"/>
          <w:lang w:val="az-Latn-az"/>
        </w:rPr>
      </w:r>
    </w:p>
    <w:p>
      <w:pPr>
        <w:ind w:firstLine="709"/>
        <w:spacing w:line="360" w:lineRule="auto"/>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1 nömrəli “İşçilər (sığortaolunanlar) barədə şəxsi məlumatlar” </w:t>
      </w:r>
      <w:r>
        <w:rPr>
          <w:rFonts w:ascii="Arial" w:hAnsi="Arial" w:cs="Arial"/>
          <w:sz w:val="24"/>
          <w:szCs w:val="24"/>
          <w:lang w:val="az-Latn-az"/>
        </w:rPr>
        <w:t xml:space="preserve">adlı sütunu üzrə işçilərə (sığortaolunanlara)  aid aşağıdakı məlumatları qeyd olunur. </w:t>
      </w:r>
    </w:p>
    <w:p>
      <w:pPr>
        <w:numPr>
          <w:ilvl w:val="1"/>
          <w:numId w:val="4"/>
        </w:numPr>
        <w:ind w:left="709" w:firstLine="11"/>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pPr>
        <w:numPr>
          <w:ilvl w:val="1"/>
          <w:numId w:val="4"/>
        </w:numPr>
        <w:ind w:left="709" w:firstLine="11"/>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pPr>
        <w:numPr>
          <w:ilvl w:val="1"/>
          <w:numId w:val="4"/>
        </w:numPr>
        <w:ind w:left="709" w:firstLine="11"/>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SSN-i göstərilir.</w:t>
      </w:r>
    </w:p>
    <w:p>
      <w:pPr>
        <w:ind w:left="720"/>
        <w:spacing w:line="360" w:lineRule="auto"/>
        <w:jc w:val="both"/>
        <w:rPr>
          <w:rFonts w:ascii="Arial" w:hAnsi="Arial" w:cs="Arial"/>
          <w:sz w:val="24"/>
          <w:szCs w:val="24"/>
          <w:lang w:val="az-Latn-az"/>
        </w:rPr>
      </w:pPr>
      <w:r>
        <w:rPr>
          <w:rFonts w:ascii="Arial" w:hAnsi="Arial" w:cs="Arial"/>
          <w:sz w:val="24"/>
          <w:szCs w:val="24"/>
          <w:lang w:val="az-Latn-az"/>
        </w:rPr>
      </w:r>
    </w:p>
    <w:p>
      <w:pPr>
        <w:ind w:firstLine="709"/>
        <w:spacing w:line="360" w:lineRule="auto"/>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2 nömrəli “İşçilərin (sığortaolunanların) muzdlu işlə əlaqədar məlumatları” </w:t>
      </w:r>
      <w:r>
        <w:rPr>
          <w:rFonts w:ascii="Arial" w:hAnsi="Arial" w:cs="Arial"/>
          <w:sz w:val="24"/>
          <w:szCs w:val="24"/>
          <w:lang w:val="az-Latn-az"/>
        </w:rPr>
        <w:t xml:space="preserve">adlı sütunu üzrə işçilərə (sığortaolunanlara) aid aşağıdakı məlumatları qeyd olunur. </w:t>
      </w:r>
    </w:p>
    <w:p>
      <w:pPr>
        <w:numPr>
          <w:ilvl w:val="1"/>
          <w:numId w:val="9"/>
        </w:numPr>
        <w:ind w:left="709" w:firstLine="11"/>
        <w:spacing w:line="360" w:lineRule="auto"/>
        <w:jc w:val="both"/>
        <w:rPr>
          <w:rFonts w:ascii="Arial" w:hAnsi="Arial" w:cs="Arial"/>
          <w:sz w:val="24"/>
          <w:szCs w:val="24"/>
          <w:lang w:val="az-Latn-az"/>
        </w:rPr>
      </w:pPr>
      <w:r>
        <w:rPr>
          <w:rFonts w:ascii="Arial" w:hAnsi="Arial" w:cs="Arial"/>
          <w:sz w:val="24"/>
          <w:szCs w:val="24"/>
          <w:lang w:val="az-Latn-az"/>
        </w:rPr>
        <w:t xml:space="preserve"> nömrəli sütunda işçilərin (sığortaolunanların) işlədiyi faktiki iş günlərinin sayı göstərilir.</w:t>
      </w:r>
    </w:p>
    <w:p>
      <w:pPr>
        <w:numPr>
          <w:ilvl w:val="1"/>
          <w:numId w:val="9"/>
        </w:numPr>
        <w:ind w:left="709" w:firstLine="11"/>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işçilərə (sığortaolunanların) muzdlu işlə əlaqədar hesablanmış əmək haqqı və digər gəlirləri (“Əmək haqqının tərkibinə daxil olmayan gəlirlər” daxil olmaqla, lakin “İstifadə edilməmiş əmək məzuniyyətinə görə hesablanmış kompensasiya məbləği” və “Həyatın yığım sığortasına cəlb olunmuş məbləğ (vaxtından əvvəl müqaviləyə xitam verildiyi halda)” istisna olmaqla) göstərilir. </w:t>
      </w:r>
      <w:r>
        <w:rPr>
          <w:rFonts w:ascii="Arial" w:hAnsi="Arial" w:cs="Arial"/>
          <w:b/>
          <w:sz w:val="24"/>
          <w:szCs w:val="24"/>
          <w:lang w:val="az-Latn-az"/>
        </w:rPr>
        <w:t>2.2.1</w:t>
      </w:r>
      <w:r>
        <w:rPr>
          <w:rFonts w:ascii="Arial" w:hAnsi="Arial" w:cs="Arial"/>
          <w:sz w:val="24"/>
          <w:szCs w:val="24"/>
          <w:lang w:val="az-Latn-az"/>
        </w:rPr>
        <w:t xml:space="preserve"> nömrəli sütunda isə əmək haqqının tərkibinə daxil olmayan gəlirlər </w:t>
      </w:r>
      <w:r>
        <w:rPr>
          <w:rFonts w:ascii="Arial" w:hAnsi="Arial" w:cs="Arial"/>
          <w:sz w:val="24"/>
          <w:szCs w:val="24"/>
        </w:rPr>
        <w:t>hər bir ay üzrə ayrılıqda</w:t>
      </w:r>
      <w:r>
        <w:rPr>
          <w:rFonts w:ascii="Arial" w:hAnsi="Arial" w:cs="Arial"/>
          <w:sz w:val="24"/>
          <w:szCs w:val="24"/>
          <w:lang w:val="az-Latn-az"/>
        </w:rPr>
        <w:t xml:space="preserve"> </w:t>
      </w:r>
      <w:r>
        <w:rPr>
          <w:rFonts w:ascii="Arial" w:hAnsi="Arial" w:cs="Arial"/>
          <w:sz w:val="24"/>
          <w:szCs w:val="24"/>
        </w:rPr>
        <w:t>göstərilir.</w:t>
      </w:r>
      <w:r>
        <w:rPr>
          <w:rFonts w:ascii="Arial" w:hAnsi="Arial" w:cs="Arial"/>
          <w:sz w:val="24"/>
          <w:szCs w:val="24"/>
          <w:lang w:val="az-Latn-az"/>
        </w:rPr>
      </w:r>
    </w:p>
    <w:p>
      <w:pPr>
        <w:numPr>
          <w:ilvl w:val="1"/>
          <w:numId w:val="9"/>
        </w:numPr>
        <w:ind w:left="709" w:firstLine="11"/>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işçilərin (sığortaolunanların) cari və əvvəlki illərdə istifadə edilməmiş əmək məzuniyyətinə görə hesablanmış kompensasiya məbləğinin cəmi göstərilir. </w:t>
      </w:r>
    </w:p>
    <w:p>
      <w:pPr>
        <w:numPr>
          <w:ilvl w:val="1"/>
          <w:numId w:val="9"/>
        </w:numPr>
        <w:ind w:left="709" w:firstLine="11"/>
        <w:spacing w:line="360" w:lineRule="auto"/>
        <w:jc w:val="both"/>
        <w:rPr>
          <w:rFonts w:ascii="Arial" w:hAnsi="Arial" w:cs="Arial"/>
          <w:sz w:val="24"/>
          <w:szCs w:val="24"/>
          <w:lang w:val="az-Latn-az"/>
        </w:rPr>
      </w:pPr>
      <w:r>
        <w:rPr>
          <w:rFonts w:ascii="Arial" w:hAnsi="Arial" w:cs="Arial"/>
          <w:sz w:val="24"/>
          <w:szCs w:val="24"/>
          <w:lang w:val="az-Latn-az"/>
        </w:rPr>
        <w:t>nömrəli sütunda işçilərin həyatın yığım sığortası üzrə müqaviləsinə vaxtından əvvəl xitam verildiyi halda həyatın yığım sığortasına cəlb olunmuş məbləği göstərilir.</w:t>
      </w:r>
    </w:p>
    <w:p>
      <w:pPr>
        <w:ind w:left="709" w:firstLine="709"/>
        <w:spacing w:line="360" w:lineRule="auto"/>
        <w:jc w:val="both"/>
        <w:rPr>
          <w:rFonts w:ascii="Arial" w:hAnsi="Arial" w:cs="Arial"/>
          <w:i/>
          <w:sz w:val="24"/>
          <w:szCs w:val="24"/>
          <w:lang w:val="az-Latn-az"/>
        </w:rPr>
      </w:pPr>
      <w:r>
        <w:rPr>
          <w:rFonts w:ascii="Arial" w:hAnsi="Arial" w:cs="Arial"/>
          <w:b/>
          <w:i/>
          <w:sz w:val="24"/>
          <w:szCs w:val="24"/>
        </w:rPr>
        <w:t>Qeyd:</w:t>
      </w:r>
      <w:r>
        <w:rPr>
          <w:rFonts w:ascii="Arial" w:hAnsi="Arial" w:cs="Arial"/>
          <w:i/>
          <w:sz w:val="24"/>
          <w:szCs w:val="24"/>
        </w:rPr>
        <w:t xml:space="preserve"> 2.1-2.4-c</w:t>
      </w:r>
      <w:r>
        <w:rPr>
          <w:rFonts w:ascii="Arial" w:hAnsi="Arial" w:cs="Arial"/>
          <w:i/>
          <w:sz w:val="24"/>
          <w:szCs w:val="24"/>
          <w:lang w:val="az-Latn-az"/>
        </w:rPr>
        <w:t>ü</w:t>
      </w:r>
      <w:r>
        <w:rPr>
          <w:rFonts w:ascii="Arial" w:hAnsi="Arial" w:cs="Arial"/>
          <w:i/>
          <w:sz w:val="24"/>
          <w:szCs w:val="24"/>
        </w:rPr>
        <w:t xml:space="preserve"> </w:t>
      </w:r>
      <w:r>
        <w:rPr>
          <w:rFonts w:ascii="Arial" w:hAnsi="Arial" w:cs="Arial"/>
          <w:i/>
          <w:sz w:val="24"/>
          <w:szCs w:val="24"/>
          <w:lang w:val="az-Latn-az"/>
        </w:rPr>
        <w:t>sütunları muzdlu işə aid olan fəaliyyət</w:t>
      </w:r>
      <w:r>
        <w:rPr>
          <w:rFonts w:ascii="Arial" w:hAnsi="Arial" w:eastAsia="Times New Roman" w:cs="Arial"/>
          <w:bCs/>
          <w:i/>
          <w:sz w:val="24"/>
          <w:szCs w:val="24"/>
          <w:lang w:val="az-Latn-az" w:eastAsia="ru-ru"/>
        </w:rPr>
        <w:t xml:space="preserve"> növləri ilə hesabat təqdim edən vergi ödəyiciləri tərəfindən doldurulur.</w:t>
      </w:r>
      <w:r>
        <w:rPr>
          <w:rFonts w:ascii="Arial" w:hAnsi="Arial" w:cs="Arial"/>
          <w:i/>
          <w:sz w:val="24"/>
          <w:szCs w:val="24"/>
          <w:lang w:val="az-Latn-az"/>
        </w:rPr>
      </w:r>
    </w:p>
    <w:p>
      <w:pPr>
        <w:ind w:left="709" w:firstLine="11"/>
        <w:spacing w:line="360" w:lineRule="auto"/>
        <w:jc w:val="both"/>
        <w:rPr>
          <w:rFonts w:ascii="Arial" w:hAnsi="Arial" w:cs="Arial"/>
          <w:sz w:val="24"/>
          <w:szCs w:val="24"/>
          <w:lang w:val="az-Latn-az"/>
        </w:rPr>
      </w:pPr>
      <w:r>
        <w:rPr>
          <w:rFonts w:ascii="Arial" w:hAnsi="Arial" w:cs="Arial"/>
          <w:sz w:val="24"/>
          <w:szCs w:val="24"/>
          <w:lang w:val="az-Latn-az"/>
        </w:rPr>
      </w:r>
    </w:p>
    <w:p>
      <w:pPr>
        <w:ind w:left="720" w:firstLine="720"/>
        <w:spacing w:line="360" w:lineRule="auto"/>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3 nömrəli </w:t>
      </w:r>
      <w:r>
        <w:rPr>
          <w:rFonts w:ascii="Arial" w:hAnsi="Arial" w:cs="Arial"/>
          <w:sz w:val="24"/>
          <w:szCs w:val="24"/>
          <w:lang w:val="az-Latn-az"/>
        </w:rPr>
        <w:t>“</w:t>
      </w:r>
      <w:r>
        <w:rPr>
          <w:rFonts w:ascii="Arial" w:hAnsi="Arial" w:cs="Arial"/>
          <w:b/>
          <w:sz w:val="24"/>
          <w:szCs w:val="24"/>
          <w:lang w:val="az-Latn-az"/>
        </w:rPr>
        <w:t>Muzdlu işlə əlaqədar ödəmə mənbəyində tutulan vergi üzrə</w:t>
      </w:r>
      <w:r>
        <w:rPr>
          <w:rFonts w:ascii="Arial" w:hAnsi="Arial" w:cs="Arial"/>
          <w:sz w:val="24"/>
          <w:szCs w:val="24"/>
          <w:lang w:val="az-Latn-az"/>
        </w:rPr>
        <w:t>” adlı sütunda işçilərə (sığortaolunanlara)  aid aşağıdakı məlumatları qeyd olunur.</w:t>
      </w:r>
    </w:p>
    <w:p>
      <w:pPr>
        <w:numPr>
          <w:ilvl w:val="1"/>
          <w:numId w:val="3"/>
        </w:numPr>
        <w:ind w:left="709" w:firstLine="0"/>
        <w:spacing w:line="360" w:lineRule="auto"/>
        <w:jc w:val="both"/>
        <w:tabs defTabSz="720">
          <w:tab w:val="left" w:pos="709" w:leader="none"/>
        </w:tabs>
        <w:rPr>
          <w:rFonts w:ascii="Arial" w:hAnsi="Arial" w:cs="Arial"/>
          <w:sz w:val="24"/>
          <w:szCs w:val="24"/>
          <w:lang w:val="az-Latn-az"/>
        </w:rPr>
      </w:pPr>
      <w:r>
        <w:rPr>
          <w:rFonts w:ascii="Arial" w:hAnsi="Arial" w:cs="Arial"/>
          <w:sz w:val="24"/>
          <w:szCs w:val="24"/>
          <w:lang w:val="az-Latn-az"/>
        </w:rPr>
        <w:t xml:space="preserve">nömrəli sütunda işçinin </w:t>
      </w:r>
      <w:r>
        <w:rPr>
          <w:rFonts w:ascii="Arial" w:hAnsi="Arial" w:cs="Arial"/>
          <w:sz w:val="24"/>
          <w:szCs w:val="24"/>
        </w:rPr>
        <w:t>2-ci “İşçilər (sığortaolunanlar) üzrə məlumat” bölməsinin</w:t>
      </w:r>
      <w:r>
        <w:rPr>
          <w:rFonts w:ascii="Arial" w:hAnsi="Arial" w:cs="Arial"/>
          <w:sz w:val="24"/>
          <w:szCs w:val="24"/>
          <w:lang w:val="az-Latn-az"/>
        </w:rPr>
        <w:t xml:space="preserve">    2-ci hissəsinin 1.5-ci sütununda qeyd olunmuş azadolunan və güzəşt verilən cəmi gəlirinin məbləği qeyd olunur.</w:t>
      </w:r>
    </w:p>
    <w:p>
      <w:pPr>
        <w:numPr>
          <w:ilvl w:val="1"/>
          <w:numId w:val="3"/>
        </w:numPr>
        <w:ind w:left="709" w:firstLine="11"/>
        <w:spacing w:line="360" w:lineRule="auto"/>
        <w:jc w:val="both"/>
        <w:rPr>
          <w:rFonts w:ascii="Arial" w:hAnsi="Arial" w:cs="Arial"/>
          <w:sz w:val="24"/>
          <w:szCs w:val="24"/>
          <w:lang w:val="az-Latn-az"/>
        </w:rPr>
      </w:pPr>
      <w:r>
        <w:rPr>
          <w:rFonts w:ascii="Arial" w:hAnsi="Arial" w:cs="Arial"/>
          <w:sz w:val="24"/>
          <w:szCs w:val="24"/>
          <w:lang w:val="az-Latn-az"/>
        </w:rPr>
        <w:t>nömrəli sütunda işçilərin muzdlu işlə əlaqədar işçilərə hesablanmış gəlirlərdən azadolma və güzəştlər çıxıldıqdan sonra vergiyə cəlb edilmiş gəlirin məbləği qeyd olunur.</w:t>
      </w:r>
    </w:p>
    <w:p>
      <w:pPr>
        <w:ind w:left="709" w:firstLine="11"/>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2.2 nömrəli, 2.3 nömrəli sütunların cəmi ilə  3.1  nömrəli sütunun fərqinə bərabər olmalıdır. </w:t>
      </w:r>
    </w:p>
    <w:p>
      <w:pPr>
        <w:numPr>
          <w:ilvl w:val="1"/>
          <w:numId w:val="3"/>
        </w:numPr>
        <w:ind w:left="709" w:firstLine="11"/>
        <w:spacing w:line="360" w:lineRule="auto"/>
        <w:jc w:val="both"/>
        <w:rPr>
          <w:rFonts w:ascii="Arial" w:hAnsi="Arial" w:cs="Arial"/>
          <w:sz w:val="24"/>
          <w:szCs w:val="24"/>
          <w:lang w:val="az-Latn-az"/>
        </w:rPr>
      </w:pPr>
      <w:r>
        <w:rPr>
          <w:rFonts w:ascii="Arial" w:hAnsi="Arial" w:cs="Arial"/>
          <w:sz w:val="24"/>
          <w:szCs w:val="24"/>
          <w:lang w:val="az-Latn-az"/>
        </w:rPr>
        <w:t>işçilərin vergiyə cəlb olunan gəlirlərinə vergi ödəyicisinin bəyannamənin ümumi hissəsində seçdiyi qrupdan asılı olaraq VM-nin 101.1-ci və 101.1-1-ci maddələrinə uyğun olaraq hesablanan vergi məbləğləri qeyd olunur.</w:t>
      </w:r>
    </w:p>
    <w:p>
      <w:pPr>
        <w:ind w:left="720"/>
        <w:spacing w:line="360" w:lineRule="auto"/>
        <w:jc w:val="both"/>
        <w:rPr>
          <w:rFonts w:ascii="Arial" w:hAnsi="Arial" w:cs="Arial"/>
          <w:sz w:val="24"/>
          <w:szCs w:val="24"/>
          <w:lang w:val="az-Latn-az"/>
        </w:rPr>
      </w:pPr>
      <w:r>
        <w:rPr>
          <w:rFonts w:ascii="Arial" w:hAnsi="Arial" w:cs="Arial"/>
          <w:sz w:val="24"/>
          <w:szCs w:val="24"/>
          <w:lang w:val="az-Latn-az"/>
        </w:rPr>
      </w:r>
    </w:p>
    <w:p>
      <w:pPr>
        <w:ind w:left="720" w:firstLine="720"/>
        <w:spacing w:line="360" w:lineRule="auto"/>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4 nömrəli </w:t>
      </w:r>
      <w:r>
        <w:rPr>
          <w:rFonts w:ascii="Arial" w:hAnsi="Arial" w:cs="Arial"/>
          <w:sz w:val="24"/>
          <w:szCs w:val="24"/>
          <w:lang w:val="az-Latn-az"/>
        </w:rPr>
        <w:t>“</w:t>
      </w:r>
      <w:r>
        <w:rPr>
          <w:rFonts w:ascii="Arial" w:hAnsi="Arial" w:cs="Arial"/>
          <w:b/>
          <w:sz w:val="24"/>
          <w:szCs w:val="24"/>
          <w:lang w:val="az-Latn-az"/>
        </w:rPr>
        <w:t>Məcburi dövlət sosial sığorta haqqı üzrə</w:t>
      </w:r>
      <w:r>
        <w:rPr>
          <w:rFonts w:ascii="Arial" w:hAnsi="Arial" w:cs="Arial"/>
          <w:sz w:val="24"/>
          <w:szCs w:val="24"/>
          <w:lang w:val="az-Latn-az"/>
        </w:rPr>
        <w:t xml:space="preserve">” adlı sütunda işçilərə (sığortaolunanlara) aid aşağıdakı məlumatlar qeyd olunur. </w:t>
      </w:r>
    </w:p>
    <w:p>
      <w:pPr>
        <w:ind w:left="720" w:firstLine="720"/>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 </w:t>
      </w:r>
      <w:r>
        <w:rPr>
          <w:rFonts w:ascii="Arial" w:hAnsi="Arial" w:cs="Arial"/>
          <w:i/>
          <w:sz w:val="24"/>
          <w:szCs w:val="24"/>
        </w:rPr>
        <w:t xml:space="preserve">məcburi dövlət sosial sığorta məqsədləri üçün fəaliyyət növünün </w:t>
      </w:r>
      <w:r>
        <w:rPr>
          <w:rFonts w:ascii="Arial" w:hAnsi="Arial" w:eastAsia="Times New Roman" w:cs="Arial"/>
          <w:i/>
          <w:sz w:val="24"/>
          <w:szCs w:val="24"/>
          <w:lang w:val="az-Latn-az"/>
        </w:rPr>
        <w:t>0112, 8105</w:t>
      </w:r>
      <w:r>
        <w:rPr>
          <w:rFonts w:ascii="Arial" w:hAnsi="Arial" w:cs="Arial"/>
          <w:i/>
          <w:sz w:val="24"/>
          <w:szCs w:val="24"/>
        </w:rPr>
        <w:t>, 0200, 0300, 0310, 0500, 0705</w:t>
      </w:r>
      <w:r>
        <w:rPr>
          <w:rFonts w:ascii="Arial" w:hAnsi="Arial" w:cs="Arial"/>
          <w:i/>
          <w:sz w:val="24"/>
          <w:szCs w:val="24"/>
          <w:lang w:val="az-Latn-az"/>
        </w:rPr>
        <w:t>, 0725, 0735,</w:t>
      </w:r>
      <w:r>
        <w:rPr>
          <w:rFonts w:ascii="Arial" w:hAnsi="Arial" w:cs="Arial"/>
          <w:i/>
          <w:sz w:val="24"/>
          <w:szCs w:val="24"/>
        </w:rPr>
        <w:t xml:space="preserve"> 0800, 0900 kodları ilə hesabat verən sığortaedənlər tərəfindən doldurulur.</w:t>
      </w:r>
      <w:r>
        <w:rPr>
          <w:rFonts w:ascii="Arial" w:hAnsi="Arial" w:cs="Arial"/>
          <w:i/>
          <w:sz w:val="24"/>
          <w:szCs w:val="24"/>
          <w:lang w:val="az-Latn-az"/>
        </w:rPr>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işçinin </w:t>
      </w:r>
      <w:r>
        <w:rPr>
          <w:rFonts w:ascii="Arial" w:hAnsi="Arial" w:cs="Arial"/>
          <w:sz w:val="24"/>
          <w:szCs w:val="24"/>
        </w:rPr>
        <w:t>2-ci “İşçilər (sığortaolunanlar) üzrə məlumat” bölməsinin</w:t>
      </w:r>
      <w:r>
        <w:rPr>
          <w:rFonts w:ascii="Arial" w:hAnsi="Arial" w:cs="Arial"/>
          <w:sz w:val="24"/>
          <w:szCs w:val="24"/>
          <w:lang w:val="az-Latn-az"/>
        </w:rPr>
        <w:t xml:space="preserve">   3-cü hissəsinin 1.5-ci sütununda qeyd olunmuş məcburi dövlət sosial sığorta haqqına cəlb olunmayan cəmi məbləğləri qeyd olunur.</w:t>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məcburi dövlət sosial sığorta haqqına cəlb olunan gəlirləri göstərilir.</w:t>
      </w:r>
    </w:p>
    <w:p>
      <w:pPr>
        <w:ind w:left="709"/>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2.2 nömrəli, 2.3 nömrəli, 2.4 nömrəli  sütunların cəmi ilə  4.1 nömrəli sütunun fərqinə bərabər olmalıdır. </w:t>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sığortaedənin hesabına işçilərin əmək haqqı və digər gəlirlərinə nisbətdə hesablanmış məcburi dövlət sosial sığorta haqqı göstərilir. </w:t>
      </w:r>
    </w:p>
    <w:p>
      <w:pPr>
        <w:ind w:left="709"/>
        <w:spacing w:line="360" w:lineRule="auto"/>
        <w:jc w:val="both"/>
        <w:rPr>
          <w:rFonts w:ascii="Arial" w:hAnsi="Arial" w:cs="Arial"/>
          <w:b/>
          <w:i/>
          <w:sz w:val="24"/>
          <w:szCs w:val="24"/>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hAnsi="Arial" w:eastAsia="Times New Roman" w:cs="Arial"/>
          <w:i/>
          <w:sz w:val="24"/>
          <w:szCs w:val="24"/>
        </w:rPr>
        <w:t>eft-qaz sahəsində fəaliyyəti olmayan və qeyri-dövlət sektoruna aid edilən sığortaedənlərdə işləyənlər üzrə</w:t>
      </w:r>
      <w:r>
        <w:rPr>
          <w:rFonts w:ascii="Arial" w:hAnsi="Arial" w:cs="Arial"/>
          <w:i/>
          <w:sz w:val="24"/>
          <w:szCs w:val="24"/>
          <w:lang w:val="az-Latn-az"/>
        </w:rPr>
        <w:t xml:space="preserve"> 2.2 nömrəli sütun ilə 4.1 nömrəli sütunun fərqi </w:t>
      </w:r>
      <w:r>
        <w:rPr>
          <w:rFonts w:ascii="Arial" w:hAnsi="Arial" w:cs="Arial"/>
          <w:i/>
          <w:sz w:val="24"/>
          <w:szCs w:val="24"/>
        </w:rPr>
        <w:t>200 manatadək olduqda həmin məbləğin</w:t>
      </w:r>
      <w:r>
        <w:rPr>
          <w:rFonts w:ascii="Arial" w:hAnsi="Arial" w:eastAsia="Times New Roman" w:cs="Arial"/>
          <w:i/>
          <w:sz w:val="24"/>
          <w:szCs w:val="24"/>
        </w:rPr>
        <w:t xml:space="preserve"> </w:t>
      </w:r>
      <w:r>
        <w:rPr>
          <w:rFonts w:ascii="Arial" w:hAnsi="Arial" w:cs="Arial"/>
          <w:i/>
          <w:sz w:val="24"/>
          <w:szCs w:val="24"/>
        </w:rPr>
        <w:t xml:space="preserve">22 faizi miqdarında, 200 manatdan çox olduqda isə </w:t>
      </w:r>
      <w:r>
        <w:rPr>
          <w:rFonts w:ascii="Arial" w:hAnsi="Arial" w:eastAsia="Times New Roman" w:cs="Arial"/>
          <w:i/>
          <w:sz w:val="24"/>
          <w:szCs w:val="24"/>
        </w:rPr>
        <w:t xml:space="preserve">“44 manat + 200 manatdan çox olan hissəsinin 15 faizi </w:t>
      </w:r>
      <w:r>
        <w:rPr>
          <w:rFonts w:ascii="Arial" w:hAnsi="Arial" w:cs="Arial"/>
          <w:i/>
          <w:sz w:val="24"/>
          <w:szCs w:val="24"/>
        </w:rPr>
        <w:t xml:space="preserve">miqdarı”nda hesablanmış </w:t>
      </w:r>
      <w:r>
        <w:rPr>
          <w:rFonts w:ascii="Arial" w:hAnsi="Arial" w:eastAsia="Times New Roman" w:cs="Arial"/>
          <w:i/>
          <w:sz w:val="24"/>
          <w:szCs w:val="24"/>
        </w:rPr>
        <w:t xml:space="preserve">məcburi dövlət sosial sığorta haqqı </w:t>
      </w:r>
      <w:r>
        <w:rPr>
          <w:rFonts w:ascii="Arial" w:hAnsi="Arial" w:cs="Arial"/>
          <w:i/>
          <w:sz w:val="24"/>
          <w:szCs w:val="24"/>
        </w:rPr>
        <w:t xml:space="preserve">göstərilir. Neft-qaz sahəsində fəaliyyəti olan və ya dövlət sektoruna aid edilən sığortaedənlərdə işləyənlər üzrə isə </w:t>
      </w:r>
      <w:r>
        <w:rPr>
          <w:rFonts w:ascii="Arial" w:hAnsi="Arial" w:cs="Arial"/>
          <w:i/>
          <w:sz w:val="24"/>
          <w:szCs w:val="24"/>
          <w:lang w:val="az-Latn-az"/>
        </w:rPr>
        <w:t xml:space="preserve">2.2 nömrəli sütun ilə 4.1 nömrəli sütunun fərqinin </w:t>
      </w:r>
      <w:r>
        <w:rPr>
          <w:rFonts w:ascii="Arial" w:hAnsi="Arial" w:cs="Arial"/>
          <w:i/>
          <w:sz w:val="24"/>
          <w:szCs w:val="24"/>
        </w:rPr>
        <w:t>22 faizi miqdarında hesablanmış məcburi dövlət sosial sığorta haqqı göstərilir.</w:t>
      </w:r>
      <w:r>
        <w:rPr>
          <w:rFonts w:ascii="Arial" w:hAnsi="Arial" w:cs="Arial"/>
          <w:b/>
          <w:i/>
          <w:sz w:val="24"/>
          <w:szCs w:val="24"/>
        </w:rPr>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sığortaedənin hesabına işçilərin istifadə edilməmiş əmək məzuniyyətinə görə hesablanmış kompensasiya məbləğlərinə nisbətdə hesablanmış məcburi dövlət sosial sığorta haqqı qeyd olunur. </w:t>
      </w:r>
    </w:p>
    <w:p>
      <w:pPr>
        <w:pStyle w:val="para7"/>
        <w:ind w:left="709"/>
        <w:spacing w:line="360" w:lineRule="auto"/>
        <w:jc w:val="both"/>
        <w:tabs defTabSz="720">
          <w:tab w:val="left" w:pos="426" w:leader="none"/>
          <w:tab w:val="left" w:pos="1134" w:leader="none"/>
          <w:tab w:val="left" w:pos="3686" w:leader="none"/>
        </w:tabs>
        <w:rPr>
          <w:rFonts w:ascii="Arial" w:hAnsi="Arial" w:cs="Arial"/>
          <w:b/>
          <w:i/>
          <w:sz w:val="24"/>
          <w:szCs w:val="24"/>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hAnsi="Arial" w:eastAsia="Times New Roman" w:cs="Arial"/>
          <w:i/>
          <w:sz w:val="24"/>
          <w:szCs w:val="24"/>
        </w:rPr>
        <w:t>eft-qaz sahəsində fəaliyyəti olmayan və qeyri-dövlət sektoruna aid edilən sığortaedənlərdə işləyənlər üzrə hesablanmış</w:t>
      </w:r>
      <w:r>
        <w:rPr>
          <w:rFonts w:ascii="Arial" w:hAnsi="Arial" w:cs="Arial"/>
          <w:i/>
          <w:sz w:val="24"/>
          <w:szCs w:val="24"/>
          <w:lang w:val="az-Latn-az"/>
        </w:rPr>
        <w:t xml:space="preserve"> kompensasiya məbləğinə görə cari və əvvəlki illər üzrə ayrı-ayrılıqda hesablamalar aparılmalıdır. Belə ki, hər bir il üzrə ayrı-ayrılıqda kompensasiya məbləği </w:t>
      </w:r>
      <w:r>
        <w:rPr>
          <w:rFonts w:ascii="Arial" w:hAnsi="Arial" w:cs="Arial"/>
          <w:i/>
          <w:sz w:val="24"/>
          <w:szCs w:val="24"/>
        </w:rPr>
        <w:t>200 manatadək olduqda həmin məbləğin</w:t>
      </w:r>
      <w:r>
        <w:rPr>
          <w:rFonts w:ascii="Arial" w:hAnsi="Arial" w:eastAsia="Times New Roman" w:cs="Arial"/>
          <w:i/>
          <w:sz w:val="24"/>
          <w:szCs w:val="24"/>
        </w:rPr>
        <w:t xml:space="preserve"> </w:t>
      </w:r>
      <w:r>
        <w:rPr>
          <w:rFonts w:ascii="Arial" w:hAnsi="Arial" w:cs="Arial"/>
          <w:i/>
          <w:sz w:val="24"/>
          <w:szCs w:val="24"/>
        </w:rPr>
        <w:t xml:space="preserve">22 faizi miqdarında, 200 manatdan çox olduqda isə </w:t>
      </w:r>
      <w:r>
        <w:rPr>
          <w:rFonts w:ascii="Arial" w:hAnsi="Arial" w:eastAsia="Times New Roman" w:cs="Arial"/>
          <w:i/>
          <w:sz w:val="24"/>
          <w:szCs w:val="24"/>
        </w:rPr>
        <w:t xml:space="preserve">“44 manat + 200 manatdan çox olan hissəsinin 15 faizi </w:t>
      </w:r>
      <w:r>
        <w:rPr>
          <w:rFonts w:ascii="Arial" w:hAnsi="Arial" w:cs="Arial"/>
          <w:i/>
          <w:sz w:val="24"/>
          <w:szCs w:val="24"/>
        </w:rPr>
        <w:t xml:space="preserve">miqdarı”nda hesablanmış </w:t>
      </w:r>
      <w:r>
        <w:rPr>
          <w:rFonts w:ascii="Arial" w:hAnsi="Arial" w:eastAsia="Times New Roman" w:cs="Arial"/>
          <w:i/>
          <w:sz w:val="24"/>
          <w:szCs w:val="24"/>
        </w:rPr>
        <w:t xml:space="preserve">məcburi dövlət sosial sığorta haqqı </w:t>
      </w:r>
      <w:r>
        <w:rPr>
          <w:rFonts w:ascii="Arial" w:hAnsi="Arial" w:cs="Arial"/>
          <w:i/>
          <w:sz w:val="24"/>
          <w:szCs w:val="24"/>
        </w:rPr>
        <w:t>göstərilir.</w:t>
      </w:r>
      <w:r>
        <w:rPr>
          <w:rFonts w:ascii="Arial" w:hAnsi="Arial" w:cs="Arial"/>
          <w:i/>
          <w:sz w:val="24"/>
          <w:szCs w:val="24"/>
          <w:lang w:val="az-Latn-az"/>
        </w:rPr>
        <w:t xml:space="preserve"> </w:t>
      </w:r>
      <w:r>
        <w:rPr>
          <w:rFonts w:ascii="Arial" w:hAnsi="Arial" w:cs="Arial"/>
          <w:i/>
          <w:sz w:val="24"/>
          <w:szCs w:val="24"/>
        </w:rPr>
        <w:t xml:space="preserve">Neft-qaz sahəsində fəaliyyəti olan və ya dövlət sektoruna aid edilən sığortaedənlərdə işləyənlər üzrə isə 2.3 </w:t>
      </w:r>
      <w:r>
        <w:rPr>
          <w:rFonts w:ascii="Arial" w:hAnsi="Arial" w:cs="Arial"/>
          <w:i/>
          <w:sz w:val="24"/>
          <w:szCs w:val="24"/>
          <w:lang w:val="az-Latn-az"/>
        </w:rPr>
        <w:t xml:space="preserve">nömrəli sütunun </w:t>
      </w:r>
      <w:r>
        <w:rPr>
          <w:rFonts w:ascii="Arial" w:hAnsi="Arial" w:cs="Arial"/>
          <w:i/>
          <w:sz w:val="24"/>
          <w:szCs w:val="24"/>
        </w:rPr>
        <w:t>22 faizi miqdarında hesablanmış məcburi dövlət sosial sığorta haqqı göstərilir.</w:t>
      </w:r>
      <w:r>
        <w:rPr>
          <w:rFonts w:ascii="Arial" w:hAnsi="Arial" w:cs="Arial"/>
          <w:b/>
          <w:i/>
          <w:sz w:val="24"/>
          <w:szCs w:val="24"/>
        </w:rPr>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sığortaedənin vəsaiti hesabına işçilərin həyatın yığım sığortası üzrə müqaviləsinə vaxtından əvvəl xitam verildiyi halda hər bir ay üzrə həyatın yığım sığortasına cəlb olunmuş məbləğə nisbətdə hesablanmış məcburi dövlət sosial sığorta haqlarının cəmi qeyd olunur.</w:t>
      </w:r>
    </w:p>
    <w:p>
      <w:pPr>
        <w:ind w:left="709"/>
        <w:spacing w:line="360" w:lineRule="auto"/>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w:t>
      </w:r>
      <w:r>
        <w:rPr>
          <w:rFonts w:ascii="Arial" w:hAnsi="Arial" w:cs="Arial"/>
          <w:i/>
          <w:sz w:val="24"/>
          <w:szCs w:val="24"/>
        </w:rPr>
        <w:t>S</w:t>
      </w:r>
      <w:r>
        <w:rPr>
          <w:rFonts w:ascii="Arial" w:hAnsi="Arial" w:cs="Arial"/>
          <w:bCs/>
          <w:i/>
          <w:sz w:val="24"/>
          <w:szCs w:val="24"/>
        </w:rPr>
        <w:t xml:space="preserve">ığortaolunanların həyatın yığım sığortası üzrə müqaviləsinə </w:t>
      </w:r>
      <w:r>
        <w:rPr>
          <w:rFonts w:ascii="Arial" w:hAnsi="Arial" w:cs="Arial"/>
          <w:sz w:val="24"/>
          <w:szCs w:val="24"/>
          <w:lang w:val="az-Latn-az"/>
        </w:rPr>
        <w:t>vaxtından əvvəl</w:t>
      </w:r>
      <w:r>
        <w:rPr>
          <w:rFonts w:ascii="Arial" w:hAnsi="Arial" w:cs="Arial"/>
          <w:bCs/>
          <w:i/>
          <w:sz w:val="24"/>
          <w:szCs w:val="24"/>
        </w:rPr>
        <w:t xml:space="preserve"> xitam verildiyi halda </w:t>
      </w:r>
      <w:r>
        <w:rPr>
          <w:rFonts w:ascii="Arial" w:hAnsi="Arial" w:cs="Arial"/>
          <w:i/>
          <w:sz w:val="24"/>
          <w:szCs w:val="24"/>
          <w:lang w:val="az-Latn-az"/>
        </w:rPr>
        <w:t>sığorta</w:t>
      </w:r>
      <w:r>
        <w:rPr>
          <w:rFonts w:ascii="Arial" w:hAnsi="Arial" w:cs="Arial"/>
          <w:bCs/>
          <w:i/>
          <w:sz w:val="24"/>
          <w:szCs w:val="24"/>
        </w:rPr>
        <w:t>olunan</w:t>
      </w:r>
      <w:r>
        <w:rPr>
          <w:rFonts w:ascii="Arial" w:hAnsi="Arial" w:cs="Arial"/>
          <w:i/>
          <w:sz w:val="24"/>
          <w:szCs w:val="24"/>
          <w:lang w:val="az-Latn-az"/>
        </w:rPr>
        <w:t xml:space="preserve">ın vəsaiti hesabına ödənişlərə dair məlumatlar işə götürən tərəfindən bəyannamədə göstərilmir. Bu məlumatlar </w:t>
      </w:r>
      <w:r>
        <w:rPr>
          <w:rFonts w:ascii="Arial" w:hAnsi="Arial" w:cs="Arial"/>
          <w:bCs/>
          <w:i/>
          <w:sz w:val="24"/>
          <w:szCs w:val="24"/>
        </w:rPr>
        <w:t xml:space="preserve">həyatın yığım sığortası üzrə fəaliyyət göstərən sığortaçı tərəfindən </w:t>
      </w:r>
      <w:r>
        <w:rPr>
          <w:rFonts w:ascii="Arial" w:hAnsi="Arial" w:cs="Arial"/>
          <w:i/>
          <w:sz w:val="24"/>
          <w:szCs w:val="24"/>
          <w:lang w:val="az-Latn-az"/>
        </w:rPr>
        <w:t>Əlavə №3-də</w:t>
      </w:r>
      <w:r>
        <w:rPr>
          <w:rFonts w:ascii="Arial" w:hAnsi="Arial" w:cs="Arial"/>
          <w:bCs/>
          <w:i/>
          <w:sz w:val="24"/>
          <w:szCs w:val="24"/>
        </w:rPr>
        <w:t xml:space="preserve">  </w:t>
      </w:r>
      <w:r>
        <w:rPr>
          <w:rFonts w:ascii="Arial" w:hAnsi="Arial" w:cs="Arial"/>
          <w:i/>
          <w:sz w:val="24"/>
          <w:szCs w:val="24"/>
          <w:lang w:val="az-Latn-az"/>
        </w:rPr>
        <w:t>göstərilir.</w:t>
      </w:r>
      <w:r>
        <w:rPr>
          <w:rFonts w:ascii="Arial" w:hAnsi="Arial" w:cs="Arial"/>
          <w:sz w:val="24"/>
          <w:szCs w:val="24"/>
          <w:lang w:val="az-Latn-az"/>
        </w:rPr>
        <w:t xml:space="preserve">  </w:t>
      </w:r>
    </w:p>
    <w:p>
      <w:pPr>
        <w:numPr>
          <w:ilvl w:val="1"/>
          <w:numId w:val="11"/>
        </w:numPr>
        <w:ind w:left="709" w:firstLine="0"/>
        <w:spacing w:line="360" w:lineRule="auto"/>
        <w:jc w:val="both"/>
        <w:rPr>
          <w:rFonts w:ascii="Arial" w:hAnsi="Arial" w:cs="Arial"/>
          <w:sz w:val="24"/>
          <w:szCs w:val="24"/>
          <w:lang w:val="az-Latn-az"/>
        </w:rPr>
      </w:pPr>
      <w:r>
        <w:rPr>
          <w:rFonts w:ascii="Arial" w:hAnsi="Arial" w:eastAsia="Times New Roman" w:cs="Arial"/>
          <w:sz w:val="24"/>
          <w:szCs w:val="24"/>
        </w:rPr>
        <w:t>nö</w:t>
      </w:r>
      <w:r>
        <w:rPr>
          <w:rFonts w:ascii="Arial" w:hAnsi="Arial" w:cs="Arial"/>
          <w:sz w:val="24"/>
          <w:szCs w:val="24"/>
          <w:lang w:val="az-Latn-az"/>
        </w:rPr>
        <w:t xml:space="preserve">mrəli sütunda sığortaolunanların hesabına əmək haqqı və digər gəlirlərinə nisbətdə hesablanmış məcburi dövlət sosial sığorta haqqı qeyd olunur. </w:t>
      </w:r>
    </w:p>
    <w:p>
      <w:pPr>
        <w:ind w:left="709"/>
        <w:spacing w:line="360" w:lineRule="auto"/>
        <w:jc w:val="both"/>
        <w:rPr>
          <w:rFonts w:ascii="Arial" w:hAnsi="Arial" w:cs="Arial"/>
          <w:i/>
          <w:sz w:val="24"/>
          <w:szCs w:val="24"/>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hAnsi="Arial" w:eastAsia="Times New Roman" w:cs="Arial"/>
          <w:i/>
          <w:sz w:val="24"/>
          <w:szCs w:val="24"/>
        </w:rPr>
        <w:t>eft-qaz sahəsində fəaliyyəti olmayan və qeyri-dövlət sektoruna aid edilən sığortaedənlərdə işləyənlər üzrə</w:t>
      </w:r>
      <w:r>
        <w:rPr>
          <w:rFonts w:ascii="Arial" w:hAnsi="Arial" w:cs="Arial"/>
          <w:i/>
          <w:sz w:val="24"/>
          <w:szCs w:val="24"/>
          <w:lang w:val="az-Latn-az"/>
        </w:rPr>
        <w:t xml:space="preserve"> 2.2 nömrəli sütun ilə 4.1 nömrəli sütunun fərqi </w:t>
      </w:r>
      <w:r>
        <w:rPr>
          <w:rFonts w:ascii="Arial" w:hAnsi="Arial" w:cs="Arial"/>
          <w:i/>
          <w:sz w:val="24"/>
          <w:szCs w:val="24"/>
        </w:rPr>
        <w:t>200 manatadək olduqda həmin məbləğin</w:t>
      </w:r>
      <w:r>
        <w:rPr>
          <w:rFonts w:ascii="Arial" w:hAnsi="Arial" w:eastAsia="Times New Roman" w:cs="Arial"/>
          <w:i/>
          <w:sz w:val="24"/>
          <w:szCs w:val="24"/>
        </w:rPr>
        <w:t xml:space="preserve"> </w:t>
      </w:r>
      <w:r>
        <w:rPr>
          <w:rFonts w:ascii="Arial" w:hAnsi="Arial" w:cs="Arial"/>
          <w:i/>
          <w:sz w:val="24"/>
          <w:szCs w:val="24"/>
        </w:rPr>
        <w:t xml:space="preserve">3 faizi miqdarında, 200 manatdan çox olduqda isə  </w:t>
      </w:r>
      <w:r>
        <w:rPr>
          <w:rFonts w:ascii="Arial" w:hAnsi="Arial" w:eastAsia="Times New Roman" w:cs="Arial"/>
          <w:i/>
          <w:sz w:val="24"/>
          <w:szCs w:val="24"/>
        </w:rPr>
        <w:t xml:space="preserve">“6 manat + 200 manatdan çox olan hissəsinin 10 faizi </w:t>
      </w:r>
      <w:r>
        <w:rPr>
          <w:rFonts w:ascii="Arial" w:hAnsi="Arial" w:cs="Arial"/>
          <w:i/>
          <w:sz w:val="24"/>
          <w:szCs w:val="24"/>
        </w:rPr>
        <w:t xml:space="preserve">miqdarı”nda hesablanmış </w:t>
      </w:r>
      <w:r>
        <w:rPr>
          <w:rFonts w:ascii="Arial" w:hAnsi="Arial" w:eastAsia="Times New Roman" w:cs="Arial"/>
          <w:i/>
          <w:sz w:val="24"/>
          <w:szCs w:val="24"/>
        </w:rPr>
        <w:t xml:space="preserve">məcburi dövlət sosial sığorta haqqı </w:t>
      </w:r>
      <w:r>
        <w:rPr>
          <w:rFonts w:ascii="Arial" w:hAnsi="Arial" w:cs="Arial"/>
          <w:i/>
          <w:sz w:val="24"/>
          <w:szCs w:val="24"/>
        </w:rPr>
        <w:t xml:space="preserve">göstərilir. Neft-qaz sahəsində fəaliyyəti olan və ya dövlət sektoruna aid edilən sığortaedənlərdə işləyənlər  üzrə isə </w:t>
      </w:r>
      <w:r>
        <w:rPr>
          <w:rFonts w:ascii="Arial" w:hAnsi="Arial" w:cs="Arial"/>
          <w:i/>
          <w:sz w:val="24"/>
          <w:szCs w:val="24"/>
          <w:lang w:val="az-Latn-az"/>
        </w:rPr>
        <w:t xml:space="preserve">2.2 nömrəli sütun ilə 4.1 nömrəli sütunun fərqinin </w:t>
      </w:r>
      <w:r>
        <w:rPr>
          <w:rFonts w:ascii="Arial" w:hAnsi="Arial" w:cs="Arial"/>
          <w:i/>
          <w:sz w:val="24"/>
          <w:szCs w:val="24"/>
        </w:rPr>
        <w:t>3 faizi miqdarında hesablanmış məcburi dövlət sosial sığorta haqqı göstərilir.</w:t>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sığortaolunanların hesabına istifadə etmədikləri əmək məzuniyyətinə görə hesablanmış kompensasiya məbləğlərinə nisbətdə hesablanmış məcburi dövlət sosial sığorta haqqı qeyd olunur. </w:t>
      </w:r>
    </w:p>
    <w:p>
      <w:pPr>
        <w:ind w:left="709"/>
        <w:spacing w:line="360" w:lineRule="auto"/>
        <w:jc w:val="both"/>
        <w:rPr>
          <w:rFonts w:ascii="Arial" w:hAnsi="Arial" w:cs="Arial"/>
          <w:i/>
          <w:sz w:val="24"/>
          <w:szCs w:val="24"/>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hAnsi="Arial" w:eastAsia="Times New Roman" w:cs="Arial"/>
          <w:i/>
          <w:sz w:val="24"/>
          <w:szCs w:val="24"/>
        </w:rPr>
        <w:t>eft-qaz sahəsində fəaliyyəti olmayan və qeyri-dövlət sektoruna aid edilən sığortaedənlərdə işləyənlər üzrə hesablanmış</w:t>
      </w:r>
      <w:r>
        <w:rPr>
          <w:rFonts w:ascii="Arial" w:hAnsi="Arial" w:cs="Arial"/>
          <w:i/>
          <w:sz w:val="24"/>
          <w:szCs w:val="24"/>
          <w:lang w:val="az-Latn-az"/>
        </w:rPr>
        <w:t xml:space="preserve"> kompensasiya məbləğinə görə cari və əvvəlki illər üzrə ayrı-ayrılıqda hesablama aparılmalıdır. Belə ki, hər bir il üzrə ayrı-ayrılıqda kompensasiya məbləği </w:t>
      </w:r>
      <w:r>
        <w:rPr>
          <w:rFonts w:ascii="Arial" w:hAnsi="Arial" w:cs="Arial"/>
          <w:i/>
          <w:sz w:val="24"/>
          <w:szCs w:val="24"/>
        </w:rPr>
        <w:t>200 manatadək olduqda həmin məbləğin</w:t>
      </w:r>
      <w:r>
        <w:rPr>
          <w:rFonts w:ascii="Arial" w:hAnsi="Arial" w:eastAsia="Times New Roman" w:cs="Arial"/>
          <w:i/>
          <w:sz w:val="24"/>
          <w:szCs w:val="24"/>
        </w:rPr>
        <w:t xml:space="preserve"> </w:t>
      </w:r>
      <w:r>
        <w:rPr>
          <w:rFonts w:ascii="Arial" w:hAnsi="Arial" w:cs="Arial"/>
          <w:i/>
          <w:sz w:val="24"/>
          <w:szCs w:val="24"/>
        </w:rPr>
        <w:t xml:space="preserve">3 faizi miqdarında, 200 manatdan çox olduqda isə </w:t>
      </w:r>
      <w:r>
        <w:rPr>
          <w:rFonts w:ascii="Arial" w:hAnsi="Arial" w:eastAsia="Times New Roman" w:cs="Arial"/>
          <w:i/>
          <w:sz w:val="24"/>
          <w:szCs w:val="24"/>
        </w:rPr>
        <w:t xml:space="preserve">“6 manat + 200 manatdan çox olan hissəsinin 10 faizi </w:t>
      </w:r>
      <w:r>
        <w:rPr>
          <w:rFonts w:ascii="Arial" w:hAnsi="Arial" w:cs="Arial"/>
          <w:i/>
          <w:sz w:val="24"/>
          <w:szCs w:val="24"/>
        </w:rPr>
        <w:t xml:space="preserve">miqdarı”nda hesablanmış </w:t>
      </w:r>
      <w:r>
        <w:rPr>
          <w:rFonts w:ascii="Arial" w:hAnsi="Arial" w:eastAsia="Times New Roman" w:cs="Arial"/>
          <w:i/>
          <w:sz w:val="24"/>
          <w:szCs w:val="24"/>
        </w:rPr>
        <w:t xml:space="preserve">məcburi dövlət sosial sığorta haqqı </w:t>
      </w:r>
      <w:r>
        <w:rPr>
          <w:rFonts w:ascii="Arial" w:hAnsi="Arial" w:cs="Arial"/>
          <w:i/>
          <w:sz w:val="24"/>
          <w:szCs w:val="24"/>
        </w:rPr>
        <w:t xml:space="preserve">göstərilir. Neft-qaz sahəsində fəaliyyəti olan və ya dövlət sektoruna aid edilən sığortaedənlərdə işləyənlər üzrə isə 2.3 </w:t>
      </w:r>
      <w:r>
        <w:rPr>
          <w:rFonts w:ascii="Arial" w:hAnsi="Arial" w:cs="Arial"/>
          <w:i/>
          <w:sz w:val="24"/>
          <w:szCs w:val="24"/>
          <w:lang w:val="az-Latn-az"/>
        </w:rPr>
        <w:t xml:space="preserve">nömrəli sütunun </w:t>
      </w:r>
      <w:r>
        <w:rPr>
          <w:rFonts w:ascii="Arial" w:hAnsi="Arial" w:cs="Arial"/>
          <w:i/>
          <w:sz w:val="24"/>
          <w:szCs w:val="24"/>
        </w:rPr>
        <w:t xml:space="preserve">3 faizi miqdarında hesablanmış məcburi dövlət sosial sığorta haqqı göstərilir. </w:t>
      </w:r>
    </w:p>
    <w:p>
      <w:pPr>
        <w:ind w:left="709"/>
        <w:spacing w:line="360" w:lineRule="auto"/>
        <w:jc w:val="both"/>
        <w:rPr>
          <w:rFonts w:ascii="Arial" w:hAnsi="Arial" w:eastAsia="Times New Roman" w:cs="Arial"/>
          <w:bCs/>
          <w:i/>
          <w:sz w:val="24"/>
          <w:szCs w:val="24"/>
          <w:lang w:val="az-Latn-az" w:eastAsia="ru-ru"/>
        </w:rPr>
      </w:pPr>
      <w:r>
        <w:rPr>
          <w:rFonts w:ascii="Arial" w:hAnsi="Arial" w:cs="Arial"/>
          <w:i/>
          <w:sz w:val="24"/>
          <w:szCs w:val="24"/>
        </w:rPr>
        <w:t xml:space="preserve">4.1-4.7-ci </w:t>
      </w:r>
      <w:r>
        <w:rPr>
          <w:rFonts w:ascii="Arial" w:hAnsi="Arial" w:cs="Arial"/>
          <w:i/>
          <w:sz w:val="24"/>
          <w:szCs w:val="24"/>
          <w:lang w:val="az-Latn-az"/>
        </w:rPr>
        <w:t xml:space="preserve">sütunları </w:t>
      </w:r>
      <w:r>
        <w:rPr>
          <w:rFonts w:ascii="Arial" w:hAnsi="Arial" w:eastAsia="Times New Roman" w:cs="Arial"/>
          <w:bCs/>
          <w:i/>
          <w:sz w:val="24"/>
          <w:szCs w:val="24"/>
          <w:lang w:val="az-Latn-az" w:eastAsia="ru-ru"/>
        </w:rPr>
        <w:t xml:space="preserve">məcburi dövlət sosial sığorta məqsədləri üçün </w:t>
      </w:r>
      <w:r>
        <w:rPr>
          <w:rFonts w:ascii="Arial" w:hAnsi="Arial" w:cs="Arial"/>
          <w:i/>
          <w:sz w:val="24"/>
          <w:szCs w:val="24"/>
          <w:lang w:val="az-Latn-az"/>
        </w:rPr>
        <w:t>muzdlu işə aid olan fəaliyyət</w:t>
      </w:r>
      <w:r>
        <w:rPr>
          <w:rFonts w:ascii="Arial" w:hAnsi="Arial" w:eastAsia="Times New Roman" w:cs="Arial"/>
          <w:bCs/>
          <w:i/>
          <w:sz w:val="24"/>
          <w:szCs w:val="24"/>
          <w:lang w:val="az-Latn-az" w:eastAsia="ru-ru"/>
        </w:rPr>
        <w:t xml:space="preserve"> növləri (0112 və 8105 kodları)  ilə hesabat təqdim edən sığortaedənlər tərəfindən doldurulur.</w:t>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w:t>
      </w:r>
      <w:r>
        <w:rPr>
          <w:rFonts w:ascii="Arial" w:hAnsi="Arial" w:eastAsia="Times New Roman" w:cs="Arial"/>
          <w:bCs/>
          <w:sz w:val="24"/>
          <w:szCs w:val="24"/>
          <w:lang w:val="az-Latn-az" w:eastAsia="ru-ru"/>
        </w:rPr>
        <w:t xml:space="preserve">məcburi dövlət sosial sığorta məqsədləri üçün </w:t>
      </w:r>
      <w:r>
        <w:rPr>
          <w:rFonts w:ascii="Arial" w:hAnsi="Arial" w:cs="Arial"/>
          <w:sz w:val="24"/>
          <w:szCs w:val="24"/>
          <w:lang w:val="az-Latn-az"/>
        </w:rPr>
        <w:t>muzdlu işə aid olmayan fəaliyyət</w:t>
      </w:r>
      <w:r>
        <w:rPr>
          <w:rFonts w:ascii="Arial" w:hAnsi="Arial" w:eastAsia="Times New Roman" w:cs="Arial"/>
          <w:bCs/>
          <w:sz w:val="24"/>
          <w:szCs w:val="24"/>
          <w:lang w:val="az-Latn-az" w:eastAsia="ru-ru"/>
        </w:rPr>
        <w:t xml:space="preserve"> növünün kodu qeyd olunur. </w:t>
      </w:r>
      <w:r>
        <w:rPr>
          <w:rFonts w:ascii="Arial" w:hAnsi="Arial" w:cs="Arial"/>
          <w:sz w:val="24"/>
          <w:szCs w:val="24"/>
          <w:lang w:val="az-Latn-az"/>
        </w:rPr>
      </w:r>
    </w:p>
    <w:p>
      <w:pPr>
        <w:ind w:left="709"/>
        <w:spacing w:line="360" w:lineRule="auto"/>
        <w:jc w:val="both"/>
        <w:rPr>
          <w:rFonts w:ascii="Arial" w:hAnsi="Arial" w:cs="Arial"/>
          <w:i/>
          <w:sz w:val="24"/>
          <w:szCs w:val="24"/>
          <w:lang w:val="az-Latn-az"/>
        </w:rPr>
      </w:pPr>
      <w:r>
        <w:rPr>
          <w:rFonts w:ascii="Arial" w:hAnsi="Arial" w:eastAsia="Times New Roman" w:cs="Arial"/>
          <w:b/>
          <w:bCs/>
          <w:i/>
          <w:sz w:val="24"/>
          <w:szCs w:val="24"/>
          <w:lang w:val="az-Latn-az" w:eastAsia="ru-ru"/>
        </w:rPr>
        <w:t>Qeyd:</w:t>
      </w:r>
      <w:r>
        <w:rPr>
          <w:rFonts w:ascii="Arial" w:hAnsi="Arial" w:eastAsia="Times New Roman" w:cs="Arial"/>
          <w:bCs/>
          <w:i/>
          <w:sz w:val="24"/>
          <w:szCs w:val="24"/>
          <w:lang w:val="az-Latn-az" w:eastAsia="ru-ru"/>
        </w:rPr>
        <w:t xml:space="preserve"> Bu sütun məcburi dövlət sosial sığorta məqsədləri üçün </w:t>
      </w:r>
      <w:r>
        <w:rPr>
          <w:rFonts w:ascii="Arial" w:hAnsi="Arial" w:cs="Arial"/>
          <w:i/>
          <w:sz w:val="24"/>
          <w:szCs w:val="24"/>
          <w:lang w:val="az-Latn-az"/>
        </w:rPr>
        <w:t>muzdlu işə aid olmayan fəaliyyət</w:t>
      </w:r>
      <w:r>
        <w:rPr>
          <w:rFonts w:ascii="Arial" w:hAnsi="Arial" w:eastAsia="Times New Roman" w:cs="Arial"/>
          <w:bCs/>
          <w:i/>
          <w:sz w:val="24"/>
          <w:szCs w:val="24"/>
          <w:lang w:val="az-Latn-az" w:eastAsia="ru-ru"/>
        </w:rPr>
        <w:t xml:space="preserve"> növünün </w:t>
      </w:r>
      <w:r>
        <w:rPr>
          <w:rFonts w:ascii="Arial" w:hAnsi="Arial" w:cs="Arial"/>
          <w:i/>
          <w:sz w:val="24"/>
          <w:szCs w:val="24"/>
        </w:rPr>
        <w:t>0200, 0300, 0310, 0500, 0705</w:t>
      </w:r>
      <w:r>
        <w:rPr>
          <w:rFonts w:ascii="Arial" w:hAnsi="Arial" w:cs="Arial"/>
          <w:i/>
          <w:sz w:val="24"/>
          <w:szCs w:val="24"/>
          <w:lang w:val="az-Latn-az"/>
        </w:rPr>
        <w:t>, 0725, 0735,</w:t>
      </w:r>
      <w:r>
        <w:rPr>
          <w:rFonts w:ascii="Arial" w:hAnsi="Arial" w:cs="Arial"/>
          <w:i/>
          <w:sz w:val="24"/>
          <w:szCs w:val="24"/>
        </w:rPr>
        <w:t xml:space="preserve"> 0800, 0900  kodları ilə hesabat verən sığortaedənlər tərəfindən doldurulur.</w:t>
      </w:r>
      <w:r>
        <w:rPr>
          <w:rFonts w:ascii="Arial" w:hAnsi="Arial" w:eastAsia="Times New Roman" w:cs="Arial"/>
          <w:bCs/>
          <w:i/>
          <w:sz w:val="24"/>
          <w:szCs w:val="24"/>
          <w:lang w:val="az-Latn-az" w:eastAsia="ru-ru"/>
        </w:rPr>
        <w:t xml:space="preserve"> Burada sığortaedən tərəfindən təqdim edilməli olan bütün hesabatlar üzrə </w:t>
      </w:r>
      <w:r>
        <w:rPr>
          <w:rFonts w:ascii="Arial" w:hAnsi="Arial" w:cs="Arial"/>
          <w:i/>
          <w:sz w:val="24"/>
          <w:szCs w:val="24"/>
          <w:lang w:val="az-Latn-az"/>
        </w:rPr>
        <w:t>muzdlu işə aid olmayan fəaliyyət</w:t>
      </w:r>
      <w:r>
        <w:rPr>
          <w:rFonts w:ascii="Arial" w:hAnsi="Arial" w:eastAsia="Times New Roman" w:cs="Arial"/>
          <w:bCs/>
          <w:i/>
          <w:sz w:val="24"/>
          <w:szCs w:val="24"/>
          <w:lang w:val="az-Latn-az" w:eastAsia="ru-ru"/>
        </w:rPr>
        <w:t xml:space="preserve"> növlərinin kodları qeyd olunmalıdır. </w:t>
      </w:r>
      <w:r>
        <w:rPr>
          <w:rFonts w:ascii="Arial" w:hAnsi="Arial" w:cs="Arial"/>
          <w:i/>
          <w:sz w:val="24"/>
          <w:szCs w:val="24"/>
          <w:lang w:val="az-Latn-az"/>
        </w:rPr>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muzdlu işə aid olmayan fəaliyyət üzrə gəlir əldə edən sığortaolunanların məcburi dövlət sosial sığorta haqqına cəlb olunan gəlirləri qeyd olunur. </w:t>
      </w:r>
      <w:r>
        <w:rPr>
          <w:rFonts w:ascii="Arial" w:hAnsi="Arial" w:eastAsia="Times New Roman" w:cs="Arial"/>
          <w:b/>
          <w:bCs/>
          <w:i/>
          <w:sz w:val="24"/>
          <w:szCs w:val="24"/>
          <w:lang w:val="az-Latn-az" w:eastAsia="ru-ru"/>
        </w:rPr>
        <w:t>Qeyd:</w:t>
      </w:r>
      <w:r>
        <w:rPr>
          <w:rFonts w:ascii="Arial" w:hAnsi="Arial" w:eastAsia="Times New Roman" w:cs="Arial"/>
          <w:bCs/>
          <w:i/>
          <w:sz w:val="24"/>
          <w:szCs w:val="24"/>
          <w:lang w:val="az-Latn-az" w:eastAsia="ru-ru"/>
        </w:rPr>
        <w:t xml:space="preserve"> Bu sütun məcburi dövlət sosial sığorta məqsədləri üçün </w:t>
      </w:r>
      <w:r>
        <w:rPr>
          <w:rFonts w:ascii="Arial" w:hAnsi="Arial" w:cs="Arial"/>
          <w:i/>
          <w:sz w:val="24"/>
          <w:szCs w:val="24"/>
          <w:lang w:val="az-Latn-az"/>
        </w:rPr>
        <w:t>muzdlu işə aid olmayan fəaliyyət</w:t>
      </w:r>
      <w:r>
        <w:rPr>
          <w:rFonts w:ascii="Arial" w:hAnsi="Arial" w:eastAsia="Times New Roman" w:cs="Arial"/>
          <w:bCs/>
          <w:i/>
          <w:sz w:val="24"/>
          <w:szCs w:val="24"/>
          <w:lang w:val="az-Latn-az" w:eastAsia="ru-ru"/>
        </w:rPr>
        <w:t xml:space="preserve"> növünün </w:t>
      </w:r>
      <w:r>
        <w:rPr>
          <w:rFonts w:ascii="Arial" w:hAnsi="Arial" w:cs="Arial"/>
          <w:i/>
          <w:sz w:val="24"/>
          <w:szCs w:val="24"/>
        </w:rPr>
        <w:t>0200, 0300, 0500 kodları ilə hesabat verən sığortaedənlər tərəfindən doldurulur.</w:t>
      </w:r>
      <w:r>
        <w:rPr>
          <w:rFonts w:ascii="Arial" w:hAnsi="Arial" w:cs="Arial"/>
          <w:sz w:val="24"/>
          <w:szCs w:val="24"/>
          <w:lang w:val="az-Latn-az"/>
        </w:rPr>
      </w:r>
    </w:p>
    <w:p>
      <w:pPr>
        <w:numPr>
          <w:ilvl w:val="1"/>
          <w:numId w:val="11"/>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muzdlu işə aid olmayan fəaliyyət üzrə hesablanmış məcburi dövlət sosial sığorta haqqı </w:t>
      </w:r>
      <w:r>
        <w:rPr>
          <w:rFonts w:ascii="Arial" w:hAnsi="Arial" w:eastAsia="Times New Roman" w:cs="Arial"/>
          <w:bCs/>
          <w:sz w:val="24"/>
          <w:szCs w:val="24"/>
          <w:lang w:val="az-Latn-az" w:eastAsia="ru-ru"/>
        </w:rPr>
        <w:t>qeyd olunur</w:t>
      </w:r>
      <w:r>
        <w:rPr>
          <w:rFonts w:ascii="Arial" w:hAnsi="Arial" w:cs="Arial"/>
          <w:sz w:val="24"/>
          <w:szCs w:val="24"/>
          <w:lang w:val="az-Latn-az"/>
        </w:rPr>
        <w:t xml:space="preserve">. </w:t>
      </w:r>
    </w:p>
    <w:p>
      <w:pPr>
        <w:ind w:left="709"/>
        <w:spacing w:line="360" w:lineRule="auto"/>
        <w:jc w:val="both"/>
        <w:rPr>
          <w:rFonts w:ascii="Arial" w:hAnsi="Arial" w:eastAsia="Times New Roman" w:cs="Arial"/>
          <w:bCs/>
          <w:i/>
          <w:sz w:val="24"/>
          <w:szCs w:val="24"/>
          <w:lang w:val="az-Latn-az" w:eastAsia="ru-ru"/>
        </w:rPr>
      </w:pPr>
      <w:r>
        <w:rPr>
          <w:rFonts w:ascii="Arial" w:hAnsi="Arial" w:cs="Arial"/>
          <w:b/>
          <w:i/>
          <w:sz w:val="24"/>
          <w:szCs w:val="24"/>
          <w:lang w:val="az-Latn-az"/>
        </w:rPr>
        <w:t>Qeyd:</w:t>
      </w:r>
      <w:r>
        <w:rPr>
          <w:rFonts w:ascii="Arial" w:hAnsi="Arial" w:cs="Arial"/>
          <w:i/>
          <w:sz w:val="24"/>
          <w:szCs w:val="24"/>
          <w:lang w:val="az-Latn-az"/>
        </w:rPr>
        <w:t xml:space="preserve"> </w:t>
      </w:r>
      <w:r>
        <w:rPr>
          <w:rFonts w:ascii="Arial" w:hAnsi="Arial" w:eastAsia="Times New Roman" w:cs="Arial"/>
          <w:bCs/>
          <w:i/>
          <w:sz w:val="24"/>
          <w:szCs w:val="24"/>
          <w:lang w:val="az-Latn-az" w:eastAsia="ru-ru"/>
        </w:rPr>
        <w:t xml:space="preserve">Bu sütun məcburi dövlət sosial sığorta məqsədləri üçün </w:t>
      </w:r>
      <w:r>
        <w:rPr>
          <w:rFonts w:ascii="Arial" w:hAnsi="Arial" w:cs="Arial"/>
          <w:i/>
          <w:sz w:val="24"/>
          <w:szCs w:val="24"/>
          <w:lang w:val="az-Latn-az"/>
        </w:rPr>
        <w:t>muzdlu işə aid olmayan fəaliyyət</w:t>
      </w:r>
      <w:r>
        <w:rPr>
          <w:rFonts w:ascii="Arial" w:hAnsi="Arial" w:eastAsia="Times New Roman" w:cs="Arial"/>
          <w:bCs/>
          <w:i/>
          <w:sz w:val="24"/>
          <w:szCs w:val="24"/>
          <w:lang w:val="az-Latn-az" w:eastAsia="ru-ru"/>
        </w:rPr>
        <w:t xml:space="preserve"> </w:t>
      </w:r>
      <w:r>
        <w:rPr>
          <w:rFonts w:ascii="Arial" w:hAnsi="Arial" w:cs="Arial"/>
          <w:i/>
          <w:sz w:val="24"/>
          <w:szCs w:val="24"/>
        </w:rPr>
        <w:t>növünün 0200, 0300, 0310, 0500, 0705</w:t>
      </w:r>
      <w:r>
        <w:rPr>
          <w:rFonts w:ascii="Arial" w:hAnsi="Arial" w:cs="Arial"/>
          <w:i/>
          <w:sz w:val="24"/>
          <w:szCs w:val="24"/>
          <w:lang w:val="az-Latn-az"/>
        </w:rPr>
        <w:t>, 0725, 0735,</w:t>
      </w:r>
      <w:r>
        <w:rPr>
          <w:rFonts w:ascii="Arial" w:hAnsi="Arial" w:cs="Arial"/>
          <w:i/>
          <w:sz w:val="24"/>
          <w:szCs w:val="24"/>
        </w:rPr>
        <w:t xml:space="preserve"> 0800, 0900  kodları ilə hesabat verən sığortaedənlər tərəfindən doldurulur.</w:t>
      </w:r>
      <w:r>
        <w:rPr>
          <w:rFonts w:ascii="Arial" w:hAnsi="Arial" w:eastAsia="Times New Roman" w:cs="Arial"/>
          <w:bCs/>
          <w:i/>
          <w:sz w:val="24"/>
          <w:szCs w:val="24"/>
          <w:lang w:val="az-Latn-az" w:eastAsia="ru-ru"/>
        </w:rPr>
      </w:r>
    </w:p>
    <w:p>
      <w:pPr>
        <w:ind w:left="1125"/>
        <w:spacing w:line="360" w:lineRule="auto"/>
        <w:jc w:val="both"/>
        <w:rPr>
          <w:rFonts w:ascii="Arial" w:hAnsi="Arial" w:cs="Arial"/>
          <w:sz w:val="24"/>
          <w:szCs w:val="24"/>
          <w:lang w:val="az-Latn-az"/>
        </w:rPr>
      </w:pPr>
      <w:r>
        <w:rPr>
          <w:rFonts w:ascii="Arial" w:hAnsi="Arial" w:cs="Arial"/>
          <w:sz w:val="24"/>
          <w:szCs w:val="24"/>
          <w:lang w:val="az-Latn-az"/>
        </w:rPr>
        <w:tab/>
        <w:tab/>
      </w:r>
    </w:p>
    <w:p>
      <w:pPr>
        <w:ind w:left="720" w:firstLine="720"/>
        <w:spacing w:line="360" w:lineRule="auto"/>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5 nömrəli </w:t>
      </w:r>
      <w:r>
        <w:rPr>
          <w:rFonts w:ascii="Arial" w:hAnsi="Arial" w:cs="Arial"/>
          <w:sz w:val="24"/>
          <w:szCs w:val="24"/>
          <w:lang w:val="az-Latn-az"/>
        </w:rPr>
        <w:t>“</w:t>
      </w:r>
      <w:r>
        <w:rPr>
          <w:rFonts w:ascii="Arial" w:hAnsi="Arial" w:cs="Arial"/>
          <w:b/>
          <w:sz w:val="24"/>
          <w:szCs w:val="24"/>
          <w:lang w:val="az-Latn-az"/>
        </w:rPr>
        <w:t>İşsizlikdən sığorta haqqı üzrə</w:t>
      </w:r>
      <w:r>
        <w:rPr>
          <w:rFonts w:ascii="Arial" w:hAnsi="Arial" w:cs="Arial"/>
          <w:sz w:val="24"/>
          <w:szCs w:val="24"/>
          <w:lang w:val="az-Latn-az"/>
        </w:rPr>
        <w:t>” adlı sütununda işçilərə (sığortaolunanlara)  aid aşağıdakı məlumatlar qeyd olunur.</w:t>
      </w:r>
    </w:p>
    <w:p>
      <w:pPr>
        <w:numPr>
          <w:ilvl w:val="1"/>
          <w:numId w:val="10"/>
        </w:numPr>
        <w:ind w:left="720" w:hanging="11"/>
        <w:spacing w:line="360" w:lineRule="auto"/>
        <w:jc w:val="both"/>
        <w:rPr>
          <w:rFonts w:ascii="Arial" w:hAnsi="Arial" w:cs="Arial"/>
          <w:sz w:val="24"/>
          <w:szCs w:val="24"/>
          <w:lang w:val="az-Latn-az"/>
        </w:rPr>
      </w:pPr>
      <w:r>
        <w:rPr>
          <w:rFonts w:ascii="Arial" w:hAnsi="Arial" w:cs="Arial"/>
          <w:sz w:val="24"/>
          <w:szCs w:val="24"/>
          <w:lang w:val="az-Latn-az"/>
        </w:rPr>
        <w:t xml:space="preserve">nömrəli sütunda işçinin </w:t>
      </w:r>
      <w:r>
        <w:rPr>
          <w:rFonts w:ascii="Arial" w:hAnsi="Arial" w:cs="Arial"/>
          <w:sz w:val="24"/>
          <w:szCs w:val="24"/>
        </w:rPr>
        <w:t xml:space="preserve">2-ci “İşçilər (sığortaolunanlar) üzrə məlumat” bölməsinin     </w:t>
      </w:r>
      <w:r>
        <w:rPr>
          <w:rFonts w:ascii="Arial" w:hAnsi="Arial" w:cs="Arial"/>
          <w:sz w:val="24"/>
          <w:szCs w:val="24"/>
          <w:lang w:val="az-Latn-az"/>
        </w:rPr>
        <w:t xml:space="preserve"> 4-cü hissəsinin 1.5-ci sütununda qeyd olunmuş işsizlikdən sığorta haqqına cəlb olunmayan işçilərin cəmi məbləğləri qeyd olunur.</w:t>
      </w:r>
    </w:p>
    <w:p>
      <w:pPr>
        <w:numPr>
          <w:ilvl w:val="1"/>
          <w:numId w:val="10"/>
        </w:numPr>
        <w:ind w:left="720" w:hanging="11"/>
        <w:spacing w:line="360" w:lineRule="auto"/>
        <w:jc w:val="both"/>
        <w:rPr>
          <w:rFonts w:ascii="Arial" w:hAnsi="Arial" w:cs="Arial"/>
          <w:sz w:val="24"/>
          <w:szCs w:val="24"/>
          <w:lang w:val="az-Latn-az"/>
        </w:rPr>
      </w:pPr>
      <w:r>
        <w:rPr>
          <w:rFonts w:ascii="Arial" w:hAnsi="Arial" w:cs="Arial"/>
          <w:sz w:val="24"/>
          <w:szCs w:val="24"/>
          <w:lang w:val="az-Latn-az"/>
        </w:rPr>
        <w:t>nömrəli sütunda işçilərin işsizlikdən</w:t>
      </w:r>
      <w:r>
        <w:rPr>
          <w:rFonts w:ascii="Arial" w:hAnsi="Arial" w:cs="Arial"/>
          <w:b/>
          <w:sz w:val="24"/>
          <w:szCs w:val="24"/>
          <w:lang w:val="az-Latn-az"/>
        </w:rPr>
        <w:t xml:space="preserve"> </w:t>
      </w:r>
      <w:r>
        <w:rPr>
          <w:rFonts w:ascii="Arial" w:hAnsi="Arial" w:cs="Arial"/>
          <w:sz w:val="24"/>
          <w:szCs w:val="24"/>
          <w:lang w:val="az-Latn-az"/>
        </w:rPr>
        <w:t>sığorta haqqına cəlb olunan gəlirləri göstərilir.</w:t>
      </w:r>
    </w:p>
    <w:p>
      <w:pPr>
        <w:ind w:left="720" w:hanging="11"/>
        <w:spacing w:line="360" w:lineRule="auto"/>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2.2 nömrəli, 2.3 nömrəli sütunların cəmi ilə 5.1 nömrəli sütunun fərqinə </w:t>
      </w:r>
      <w:r>
        <w:rPr>
          <w:rFonts w:ascii="Arial" w:hAnsi="Arial" w:cs="Arial"/>
          <w:i/>
          <w:sz w:val="24"/>
          <w:szCs w:val="24"/>
        </w:rPr>
        <w:t>bərabər olmalıdır.</w:t>
      </w:r>
      <w:r>
        <w:rPr>
          <w:rFonts w:ascii="Arial" w:hAnsi="Arial" w:cs="Arial"/>
          <w:sz w:val="24"/>
          <w:szCs w:val="24"/>
          <w:lang w:val="az-Latn-az"/>
        </w:rPr>
        <w:t xml:space="preserve"> </w:t>
      </w:r>
    </w:p>
    <w:p>
      <w:pPr>
        <w:numPr>
          <w:ilvl w:val="1"/>
          <w:numId w:val="10"/>
        </w:numPr>
        <w:ind w:left="720" w:hanging="11"/>
        <w:spacing w:line="360" w:lineRule="auto"/>
        <w:jc w:val="both"/>
        <w:rPr>
          <w:rFonts w:ascii="Arial" w:hAnsi="Arial" w:cs="Arial"/>
          <w:sz w:val="24"/>
          <w:szCs w:val="24"/>
          <w:lang w:val="az-Latn-az"/>
        </w:rPr>
      </w:pPr>
      <w:r>
        <w:rPr>
          <w:rFonts w:ascii="Arial" w:hAnsi="Arial" w:cs="Arial"/>
          <w:sz w:val="24"/>
          <w:szCs w:val="24"/>
          <w:lang w:val="az-Latn-az"/>
        </w:rPr>
        <w:t xml:space="preserve"> nömrəli sütunda işçilərin sığortaedənin hesabına əməyin ödənişinə nisbətdə hesablanmış işsizlikdən sığorta haqqı göstərilir. </w:t>
      </w:r>
    </w:p>
    <w:p>
      <w:pPr>
        <w:ind w:left="709"/>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Burada 2.2 nömrəli, 2.3 nömrəli sütunların cəmi ilə 5.1 nömrəli sütunun fərqinə bərabər olan məbləğin </w:t>
      </w:r>
      <w:r>
        <w:rPr>
          <w:rFonts w:ascii="Arial" w:hAnsi="Arial" w:cs="Arial"/>
          <w:i/>
          <w:sz w:val="24"/>
          <w:szCs w:val="24"/>
        </w:rPr>
        <w:t>0,5 faizi miqdarında hesablanmış işsizlikdən sığorta haqqı göstərilir.</w:t>
      </w:r>
      <w:r>
        <w:rPr>
          <w:rFonts w:ascii="Arial" w:hAnsi="Arial" w:cs="Arial"/>
          <w:i/>
          <w:sz w:val="24"/>
          <w:szCs w:val="24"/>
          <w:lang w:val="az-Latn-az"/>
        </w:rPr>
      </w:r>
    </w:p>
    <w:p>
      <w:pPr>
        <w:numPr>
          <w:ilvl w:val="1"/>
          <w:numId w:val="10"/>
        </w:numPr>
        <w:ind w:left="709" w:firstLine="0"/>
        <w:spacing w:line="360" w:lineRule="auto"/>
        <w:jc w:val="both"/>
        <w:rPr>
          <w:rFonts w:ascii="Arial" w:hAnsi="Arial" w:cs="Arial"/>
          <w:sz w:val="24"/>
          <w:szCs w:val="24"/>
          <w:lang w:val="az-Latn-az"/>
        </w:rPr>
      </w:pPr>
      <w:r>
        <w:rPr>
          <w:rFonts w:ascii="Arial" w:hAnsi="Arial" w:cs="Arial"/>
          <w:sz w:val="24"/>
          <w:szCs w:val="24"/>
          <w:lang w:val="az-Latn-az"/>
        </w:rPr>
        <w:t xml:space="preserve"> nömrəli sütunda sığortaolunanların hesabına işsizlikdən sığortasına cəlb olunan gəlirlərə nisbətdə hesablanmış işsizlikdən sığorta haqqı qeyd olunur. </w:t>
      </w:r>
    </w:p>
    <w:p>
      <w:pPr>
        <w:ind w:left="709"/>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Burada 2.2 nömrəli, 2.3 nömrəli sütunların cəmi ilə 2.2.1 nömrəli sütunun və 5.1 nömrəli sütunun fərqinə bərabər olan məbləğin </w:t>
      </w:r>
      <w:r>
        <w:rPr>
          <w:rFonts w:ascii="Arial" w:hAnsi="Arial" w:cs="Arial"/>
          <w:i/>
          <w:sz w:val="24"/>
          <w:szCs w:val="24"/>
        </w:rPr>
        <w:t>0,5 faizi miqdarında hesablanmış işsizlikdən sığorta haqqı göstərilir.</w:t>
      </w:r>
      <w:r>
        <w:rPr>
          <w:rFonts w:ascii="Arial" w:hAnsi="Arial" w:cs="Arial"/>
          <w:i/>
          <w:sz w:val="24"/>
          <w:szCs w:val="24"/>
          <w:lang w:val="az-Latn-az"/>
        </w:rPr>
      </w:r>
    </w:p>
    <w:p>
      <w:pPr>
        <w:ind w:left="1440"/>
        <w:spacing w:line="360" w:lineRule="auto"/>
        <w:jc w:val="both"/>
        <w:rPr>
          <w:rFonts w:ascii="Arial" w:hAnsi="Arial" w:cs="Arial"/>
          <w:sz w:val="24"/>
          <w:szCs w:val="24"/>
          <w:lang w:val="az-Latn-az"/>
        </w:rPr>
      </w:pPr>
      <w:r>
        <w:rPr>
          <w:rFonts w:ascii="Arial" w:hAnsi="Arial" w:cs="Arial"/>
          <w:sz w:val="24"/>
          <w:szCs w:val="24"/>
          <w:lang w:val="az-Latn-az"/>
        </w:rPr>
      </w:r>
    </w:p>
    <w:p>
      <w:pPr>
        <w:ind w:left="720" w:firstLine="720"/>
        <w:spacing w:line="360" w:lineRule="auto"/>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6 nömrəli </w:t>
      </w:r>
      <w:r>
        <w:rPr>
          <w:rFonts w:ascii="Arial" w:hAnsi="Arial" w:cs="Arial"/>
          <w:sz w:val="24"/>
          <w:szCs w:val="24"/>
          <w:lang w:val="az-Latn-az"/>
        </w:rPr>
        <w:t>“</w:t>
      </w:r>
      <w:r>
        <w:rPr>
          <w:rFonts w:ascii="Arial" w:hAnsi="Arial" w:cs="Arial"/>
          <w:b/>
          <w:sz w:val="24"/>
          <w:szCs w:val="24"/>
          <w:lang w:val="az-Latn-az"/>
        </w:rPr>
        <w:t>İcbari tibbi sığorta haqqı üzrə</w:t>
      </w:r>
      <w:r>
        <w:rPr>
          <w:rFonts w:ascii="Arial" w:hAnsi="Arial" w:cs="Arial"/>
          <w:sz w:val="24"/>
          <w:szCs w:val="24"/>
          <w:lang w:val="az-Latn-az"/>
        </w:rPr>
        <w:t>” adlı sütunu üzrə işçilərə (sığortaolunanlara)  aid aşağıdakı məlumatları qeyd olunur.</w:t>
      </w:r>
    </w:p>
    <w:p>
      <w:pPr>
        <w:numPr>
          <w:ilvl w:val="1"/>
          <w:numId w:val="1"/>
        </w:numPr>
        <w:ind w:left="709" w:firstLine="0"/>
        <w:spacing w:line="360" w:lineRule="auto"/>
        <w:jc w:val="both"/>
        <w:tabs defTabSz="720">
          <w:tab w:val="left" w:pos="709" w:leader="none"/>
        </w:tabs>
        <w:rPr>
          <w:rFonts w:ascii="Arial" w:hAnsi="Arial" w:cs="Arial"/>
          <w:sz w:val="24"/>
          <w:szCs w:val="24"/>
        </w:rPr>
      </w:pPr>
      <w:r>
        <w:rPr>
          <w:rFonts w:ascii="Arial" w:hAnsi="Arial" w:cs="Arial"/>
          <w:sz w:val="24"/>
          <w:szCs w:val="24"/>
          <w:lang w:val="az-Latn-az"/>
        </w:rPr>
        <w:t>nömrəli sütunda işçilərin icbari tibbi sığorta haqqına cəlb edilən gəlirləri göstərilir.</w:t>
      </w:r>
      <w:r>
        <w:rPr>
          <w:rFonts w:ascii="Arial" w:hAnsi="Arial" w:cs="Arial"/>
          <w:sz w:val="24"/>
          <w:szCs w:val="24"/>
        </w:rPr>
      </w:r>
    </w:p>
    <w:p>
      <w:pPr>
        <w:ind w:left="709"/>
        <w:spacing w:line="360" w:lineRule="auto"/>
        <w:jc w:val="both"/>
        <w:tabs defTabSz="720">
          <w:tab w:val="left" w:pos="709" w:leader="none"/>
        </w:tabs>
        <w:rPr>
          <w:rFonts w:ascii="Arial" w:hAnsi="Arial" w:cs="Arial"/>
          <w:sz w:val="24"/>
          <w:szCs w:val="24"/>
        </w:rPr>
      </w:pPr>
      <w:r>
        <w:rPr>
          <w:rFonts w:ascii="Arial" w:hAnsi="Arial" w:cs="Arial"/>
          <w:b/>
          <w:i/>
          <w:sz w:val="24"/>
          <w:szCs w:val="24"/>
          <w:lang w:val="az-Latn-az"/>
        </w:rPr>
        <w:t>Qeyd:</w:t>
      </w:r>
      <w:r>
        <w:rPr>
          <w:rFonts w:ascii="Arial" w:hAnsi="Arial" w:cs="Arial"/>
          <w:i/>
          <w:sz w:val="24"/>
          <w:szCs w:val="24"/>
          <w:lang w:val="az-Latn-az"/>
        </w:rPr>
        <w:t xml:space="preserve"> Bu sütunun göstəriciləri 2.2 nömrəli, 2.3 nömrəli  sütunların cəminə bərabər olmalıdır.</w:t>
      </w:r>
      <w:r>
        <w:rPr>
          <w:rFonts w:ascii="Arial" w:hAnsi="Arial" w:cs="Arial"/>
          <w:sz w:val="24"/>
          <w:szCs w:val="24"/>
        </w:rPr>
      </w:r>
    </w:p>
    <w:p>
      <w:pPr>
        <w:numPr>
          <w:ilvl w:val="1"/>
          <w:numId w:val="1"/>
        </w:numPr>
        <w:ind w:left="709" w:firstLine="0"/>
        <w:spacing w:line="360" w:lineRule="auto"/>
        <w:jc w:val="both"/>
        <w:tabs defTabSz="720">
          <w:tab w:val="left" w:pos="709" w:leader="none"/>
        </w:tabs>
        <w:rPr>
          <w:rFonts w:ascii="Arial" w:hAnsi="Arial" w:cs="Arial"/>
          <w:sz w:val="24"/>
          <w:szCs w:val="24"/>
        </w:rPr>
      </w:pPr>
      <w:r>
        <w:rPr>
          <w:rFonts w:ascii="Arial" w:hAnsi="Arial" w:cs="Arial"/>
          <w:sz w:val="24"/>
          <w:szCs w:val="24"/>
          <w:lang w:val="az-Latn-az"/>
        </w:rPr>
        <w:t xml:space="preserve">nömrəli sütunda sığortalının hesabına icbari tibbi sığortaya cəlb olunan gəlirlərə nisbətdə hesablanmış icbari tibbi sığorta haqqı qeyd olunur. Burada 6.1 nömrəli sütunda qeyd olunan məbləğin </w:t>
      </w:r>
      <w:r>
        <w:rPr>
          <w:rFonts w:ascii="Arial" w:hAnsi="Arial" w:cs="Arial"/>
          <w:iCs/>
          <w:lang w:val="az-Latn-az"/>
        </w:rPr>
        <w:t>8000 manatadək olan hissəsindən 2 faiz, 8000 manatdan yuxarı olan hissəsindən 0,5 faizi</w:t>
      </w:r>
      <w:r>
        <w:rPr>
          <w:rFonts w:ascii="Arial" w:hAnsi="Arial" w:cs="Arial"/>
          <w:sz w:val="24"/>
          <w:szCs w:val="24"/>
          <w:lang w:val="az-Latn-az"/>
        </w:rPr>
        <w:t xml:space="preserve"> </w:t>
      </w:r>
      <w:r>
        <w:rPr>
          <w:rFonts w:ascii="Arial" w:hAnsi="Arial" w:cs="Arial"/>
          <w:sz w:val="24"/>
          <w:szCs w:val="24"/>
        </w:rPr>
        <w:t xml:space="preserve">miqdarında hesablanmış </w:t>
      </w:r>
      <w:r>
        <w:rPr>
          <w:rFonts w:ascii="Arial" w:hAnsi="Arial" w:cs="Arial"/>
          <w:sz w:val="24"/>
          <w:szCs w:val="24"/>
          <w:lang w:val="az-Latn-az"/>
        </w:rPr>
        <w:t xml:space="preserve">icbari tibbi </w:t>
      </w:r>
      <w:r>
        <w:rPr>
          <w:rFonts w:ascii="Arial" w:hAnsi="Arial" w:cs="Arial"/>
          <w:sz w:val="24"/>
          <w:szCs w:val="24"/>
        </w:rPr>
        <w:t>sığorta haqqı göstərilir.</w:t>
      </w:r>
    </w:p>
    <w:p>
      <w:pPr>
        <w:ind w:left="709"/>
        <w:spacing w:line="360" w:lineRule="auto"/>
        <w:jc w:val="both"/>
        <w:tabs defTabSz="720">
          <w:tab w:val="left" w:pos="709" w:leader="none"/>
        </w:tabs>
        <w:rPr>
          <w:rFonts w:ascii="Arial" w:hAnsi="Arial" w:cs="Arial"/>
          <w:sz w:val="24"/>
          <w:szCs w:val="24"/>
          <w:lang w:val="az-Latn-az"/>
        </w:rPr>
      </w:pPr>
      <w:r>
        <w:rPr>
          <w:rFonts w:ascii="Arial" w:hAnsi="Arial" w:cs="Arial"/>
          <w:b/>
          <w:sz w:val="24"/>
          <w:szCs w:val="24"/>
          <w:lang w:val="az-Latn-az"/>
        </w:rPr>
        <w:t xml:space="preserve">Qeyd: </w:t>
      </w:r>
      <w:r>
        <w:rPr>
          <w:rFonts w:ascii="Arial" w:hAnsi="Arial" w:cs="Arial"/>
          <w:sz w:val="24"/>
          <w:szCs w:val="24"/>
          <w:lang w:val="az-Latn-az"/>
        </w:rPr>
        <w:t>6.1 nömrəli sütunda qeyd olunan məbləğin</w:t>
      </w:r>
      <w:r>
        <w:rPr>
          <w:rFonts w:ascii="Arial" w:hAnsi="Arial" w:cs="Arial"/>
          <w:sz w:val="24"/>
          <w:szCs w:val="24"/>
        </w:rPr>
        <w:t xml:space="preserve"> </w:t>
      </w:r>
      <w:r>
        <w:rPr>
          <w:rFonts w:ascii="Arial" w:hAnsi="Arial" w:cs="Arial"/>
          <w:lang w:val="az-Latn-az"/>
        </w:rPr>
        <w:t>8000 manatadək hissəsindən ödənilən sığorta haqqının məbləğinə neft-qaz sahəsində fəaliyyəti olmayan və qeyri-dövlət sektoruna aid edilən sahələr üzrə 2021-ci il yanvarın 1-dək 50 faiz güzəşt tətbiq edilir.</w:t>
      </w:r>
      <w:r>
        <w:rPr>
          <w:rFonts w:ascii="Arial" w:hAnsi="Arial" w:cs="Arial"/>
          <w:sz w:val="24"/>
          <w:szCs w:val="24"/>
        </w:rPr>
        <w:t xml:space="preserve"> </w:t>
      </w:r>
      <w:r>
        <w:rPr>
          <w:rFonts w:ascii="Arial" w:hAnsi="Arial" w:cs="Arial"/>
          <w:sz w:val="24"/>
          <w:szCs w:val="24"/>
          <w:lang w:val="az-Latn-az"/>
        </w:rPr>
      </w:r>
    </w:p>
    <w:p>
      <w:pPr>
        <w:numPr>
          <w:ilvl w:val="1"/>
          <w:numId w:val="1"/>
        </w:numPr>
        <w:ind w:left="709" w:firstLine="0"/>
        <w:spacing w:line="360" w:lineRule="auto"/>
        <w:jc w:val="both"/>
        <w:tabs defTabSz="720">
          <w:tab w:val="left" w:pos="709" w:leader="none"/>
        </w:tabs>
        <w:rPr>
          <w:rFonts w:ascii="Arial" w:hAnsi="Arial" w:cs="Arial"/>
          <w:sz w:val="24"/>
          <w:szCs w:val="24"/>
        </w:rPr>
      </w:pPr>
      <w:r>
        <w:rPr>
          <w:rFonts w:ascii="Arial" w:hAnsi="Arial" w:cs="Arial"/>
          <w:sz w:val="24"/>
          <w:szCs w:val="24"/>
          <w:lang w:val="az-Latn-az"/>
        </w:rPr>
        <w:t xml:space="preserve">nömrəli sütunda sığortaolunanların hesabına icbari tibbi sığortaya cəlb olunan gəlirlərə nisbətdə hesablanmış icbari tibbi sığorta haqqı qeyd olunur. Burada 6.1 nömrəli sütunda qeyd olunan məbləğin </w:t>
      </w:r>
      <w:r>
        <w:rPr>
          <w:rFonts w:ascii="Arial" w:hAnsi="Arial" w:cs="Arial"/>
          <w:iCs/>
          <w:lang w:val="az-Latn-az"/>
        </w:rPr>
        <w:t>8000 manatadək olan hissəsindən 2 faiz, 8000 manatdan yuxarı olan hissəsindən 0,5 faiz</w:t>
      </w:r>
      <w:r>
        <w:rPr>
          <w:rFonts w:ascii="Arial" w:hAnsi="Arial" w:cs="Arial"/>
          <w:sz w:val="24"/>
          <w:szCs w:val="24"/>
          <w:lang w:val="az-Latn-az"/>
        </w:rPr>
        <w:t xml:space="preserve"> </w:t>
      </w:r>
      <w:r>
        <w:rPr>
          <w:rFonts w:ascii="Arial" w:hAnsi="Arial" w:cs="Arial"/>
          <w:sz w:val="24"/>
          <w:szCs w:val="24"/>
        </w:rPr>
        <w:t xml:space="preserve">miqdarında hesablanmış </w:t>
      </w:r>
      <w:r>
        <w:rPr>
          <w:rFonts w:ascii="Arial" w:hAnsi="Arial" w:cs="Arial"/>
          <w:sz w:val="24"/>
          <w:szCs w:val="24"/>
          <w:lang w:val="az-Latn-az"/>
        </w:rPr>
        <w:t xml:space="preserve">icbari tibbi </w:t>
      </w:r>
      <w:r>
        <w:rPr>
          <w:rFonts w:ascii="Arial" w:hAnsi="Arial" w:cs="Arial"/>
          <w:sz w:val="24"/>
          <w:szCs w:val="24"/>
        </w:rPr>
        <w:t xml:space="preserve">sığorta haqqı göstərilir. </w:t>
      </w:r>
    </w:p>
    <w:p>
      <w:pPr>
        <w:ind w:left="709"/>
        <w:spacing w:line="360" w:lineRule="auto"/>
        <w:jc w:val="both"/>
        <w:tabs defTabSz="720">
          <w:tab w:val="left" w:pos="709" w:leader="none"/>
        </w:tabs>
        <w:rPr>
          <w:rFonts w:ascii="Arial" w:hAnsi="Arial" w:cs="Arial"/>
          <w:lang w:val="az-Latn-az"/>
        </w:rPr>
      </w:pPr>
      <w:r>
        <w:rPr>
          <w:rFonts w:ascii="Arial" w:hAnsi="Arial" w:cs="Arial"/>
          <w:b/>
          <w:sz w:val="24"/>
          <w:szCs w:val="24"/>
          <w:lang w:val="az-Latn-az"/>
        </w:rPr>
        <w:t xml:space="preserve">Qeyd: </w:t>
      </w:r>
      <w:r>
        <w:rPr>
          <w:rFonts w:ascii="Arial" w:hAnsi="Arial" w:cs="Arial"/>
          <w:sz w:val="24"/>
          <w:szCs w:val="24"/>
          <w:lang w:val="az-Latn-az"/>
        </w:rPr>
        <w:t>6.1 nömrəli sütunda qeyd olunan məbləğin</w:t>
      </w:r>
      <w:r>
        <w:rPr>
          <w:rFonts w:ascii="Arial" w:hAnsi="Arial" w:cs="Arial"/>
          <w:sz w:val="24"/>
          <w:szCs w:val="24"/>
        </w:rPr>
        <w:t xml:space="preserve"> </w:t>
      </w:r>
      <w:r>
        <w:rPr>
          <w:rFonts w:ascii="Arial" w:hAnsi="Arial" w:cs="Arial"/>
          <w:lang w:val="az-Latn-az"/>
        </w:rPr>
        <w:t>8000 manatadək hissəsindən ödənilən sığorta haqqının məbləğinə neft-qaz sahəsində fəaliyyəti olmayan və qeyri-dövlət sektoruna aid edilən sahələr üzrə 2021-ci il yanvarın 1-dək 50 faiz güzəşt tətbiq edilir.</w:t>
      </w:r>
    </w:p>
    <w:p>
      <w:pPr>
        <w:ind w:left="709"/>
        <w:spacing w:line="360" w:lineRule="auto"/>
        <w:jc w:val="both"/>
        <w:tabs defTabSz="720">
          <w:tab w:val="left" w:pos="709" w:leader="none"/>
        </w:tabs>
        <w:rPr>
          <w:rFonts w:ascii="Arial" w:hAnsi="Arial" w:cs="Arial"/>
          <w:lang w:val="az-Latn-az"/>
        </w:rPr>
      </w:pPr>
      <w:r>
        <w:rPr>
          <w:rFonts w:ascii="Arial" w:hAnsi="Arial" w:cs="Arial"/>
          <w:i/>
          <w:sz w:val="24"/>
          <w:szCs w:val="24"/>
        </w:rPr>
        <w:t xml:space="preserve">6.1-6.3-cü </w:t>
      </w:r>
      <w:r>
        <w:rPr>
          <w:rFonts w:ascii="Arial" w:hAnsi="Arial" w:cs="Arial"/>
          <w:i/>
          <w:sz w:val="24"/>
          <w:szCs w:val="24"/>
          <w:lang w:val="az-Latn-az"/>
        </w:rPr>
        <w:t>sütunları icbari tibbi</w:t>
      </w:r>
      <w:r>
        <w:rPr>
          <w:rFonts w:ascii="Arial" w:hAnsi="Arial" w:eastAsia="Times New Roman" w:cs="Arial"/>
          <w:bCs/>
          <w:i/>
          <w:sz w:val="24"/>
          <w:szCs w:val="24"/>
          <w:lang w:val="az-Latn-az" w:eastAsia="ru-ru"/>
        </w:rPr>
        <w:t xml:space="preserve"> sığorta məqsədləri üçün </w:t>
      </w:r>
      <w:r>
        <w:rPr>
          <w:rFonts w:ascii="Arial" w:hAnsi="Arial" w:cs="Arial"/>
          <w:i/>
          <w:sz w:val="24"/>
          <w:szCs w:val="24"/>
          <w:lang w:val="az-Latn-az"/>
        </w:rPr>
        <w:t>muzdlu işə aid olan fəaliyyət</w:t>
      </w:r>
      <w:r>
        <w:rPr>
          <w:rFonts w:ascii="Arial" w:hAnsi="Arial" w:eastAsia="Times New Roman" w:cs="Arial"/>
          <w:bCs/>
          <w:i/>
          <w:sz w:val="24"/>
          <w:szCs w:val="24"/>
          <w:lang w:val="az-Latn-az" w:eastAsia="ru-ru"/>
        </w:rPr>
        <w:t xml:space="preserve"> növü (2100 </w:t>
      </w:r>
      <w:r>
        <w:rPr>
          <w:rFonts w:ascii="Arial" w:hAnsi="Arial" w:cs="Arial"/>
          <w:i/>
          <w:sz w:val="24"/>
          <w:szCs w:val="24"/>
        </w:rPr>
        <w:t>kodu</w:t>
      </w:r>
      <w:r>
        <w:rPr>
          <w:rFonts w:ascii="Arial" w:hAnsi="Arial" w:eastAsia="Times New Roman" w:cs="Arial"/>
          <w:bCs/>
          <w:i/>
          <w:sz w:val="24"/>
          <w:szCs w:val="24"/>
          <w:lang w:val="az-Latn-az" w:eastAsia="ru-ru"/>
        </w:rPr>
        <w:t>) ilə hesabat təqdim edən sığortalılar tərəfindən doldurulur.</w:t>
      </w:r>
      <w:r>
        <w:rPr>
          <w:rFonts w:ascii="Arial" w:hAnsi="Arial" w:cs="Arial"/>
          <w:lang w:val="az-Latn-az"/>
        </w:rPr>
      </w:r>
    </w:p>
    <w:p>
      <w:pPr>
        <w:numPr>
          <w:ilvl w:val="1"/>
          <w:numId w:val="1"/>
        </w:numPr>
        <w:ind w:left="709" w:firstLine="0"/>
        <w:spacing w:line="360" w:lineRule="auto"/>
        <w:jc w:val="both"/>
        <w:tabs defTabSz="720">
          <w:tab w:val="left" w:pos="709" w:leader="none"/>
        </w:tabs>
        <w:rPr>
          <w:rFonts w:ascii="Arial" w:hAnsi="Arial" w:cs="Arial"/>
          <w:sz w:val="24"/>
          <w:szCs w:val="24"/>
          <w:lang w:val="az-Latn-az"/>
        </w:rPr>
      </w:pPr>
      <w:r>
        <w:rPr>
          <w:rFonts w:ascii="Arial" w:hAnsi="Arial" w:cs="Arial"/>
          <w:sz w:val="24"/>
          <w:szCs w:val="24"/>
          <w:lang w:val="az-Latn-az"/>
        </w:rPr>
        <w:t>nömrəli sütunda icbari tibbi sığorta məqsədləri üçün muzdlu işə aid olmayan fəaliyyət növünün kodu qeyd olunur</w:t>
      </w:r>
      <w:r>
        <w:rPr>
          <w:rFonts w:ascii="Arial" w:hAnsi="Arial" w:cs="Arial"/>
          <w:i/>
          <w:sz w:val="24"/>
          <w:szCs w:val="24"/>
          <w:lang w:val="az-Latn-az"/>
        </w:rPr>
        <w:t xml:space="preserve">.  </w:t>
      </w:r>
      <w:r>
        <w:rPr>
          <w:rFonts w:ascii="Arial" w:hAnsi="Arial" w:eastAsia="Times New Roman" w:cs="Arial"/>
          <w:bCs/>
          <w:sz w:val="24"/>
          <w:szCs w:val="24"/>
          <w:lang w:val="az-Latn-az" w:eastAsia="ru-ru"/>
        </w:rPr>
        <w:t xml:space="preserve">Bu sütun </w:t>
      </w:r>
      <w:r>
        <w:rPr>
          <w:rFonts w:ascii="Arial" w:hAnsi="Arial" w:cs="Arial"/>
          <w:sz w:val="24"/>
          <w:szCs w:val="24"/>
          <w:lang w:val="az-Latn-az"/>
        </w:rPr>
        <w:t xml:space="preserve">icbari tibbi sığorta </w:t>
      </w:r>
      <w:r>
        <w:rPr>
          <w:rFonts w:ascii="Arial" w:hAnsi="Arial" w:eastAsia="Times New Roman" w:cs="Arial"/>
          <w:bCs/>
          <w:sz w:val="24"/>
          <w:szCs w:val="24"/>
          <w:lang w:val="az-Latn-az" w:eastAsia="ru-ru"/>
        </w:rPr>
        <w:t xml:space="preserve">məqsədləri üçün </w:t>
      </w:r>
      <w:r>
        <w:rPr>
          <w:rFonts w:ascii="Arial" w:hAnsi="Arial" w:cs="Arial"/>
          <w:sz w:val="24"/>
          <w:szCs w:val="24"/>
          <w:lang w:val="az-Latn-az"/>
        </w:rPr>
        <w:t>muzdlu işə aid olmayan fəaliyyət</w:t>
      </w:r>
      <w:r>
        <w:rPr>
          <w:rFonts w:ascii="Arial" w:hAnsi="Arial" w:eastAsia="Times New Roman" w:cs="Arial"/>
          <w:bCs/>
          <w:sz w:val="24"/>
          <w:szCs w:val="24"/>
          <w:lang w:val="az-Latn-az" w:eastAsia="ru-ru"/>
        </w:rPr>
        <w:t xml:space="preserve"> növünün </w:t>
      </w:r>
      <w:r>
        <w:rPr>
          <w:rFonts w:ascii="Arial" w:hAnsi="Arial" w:eastAsia="Times New Roman" w:cs="Arial"/>
          <w:sz w:val="24"/>
          <w:szCs w:val="24"/>
          <w:lang w:val="az-Latn-az"/>
        </w:rPr>
        <w:t>2200, 2201, 2202, 2300</w:t>
      </w:r>
      <w:r>
        <w:rPr>
          <w:rFonts w:ascii="Arial" w:hAnsi="Arial" w:cs="Arial"/>
          <w:sz w:val="24"/>
          <w:szCs w:val="24"/>
        </w:rPr>
        <w:t xml:space="preserve"> kodları ilə hesabat verən sığortalılar tərəfindən doldurulur.</w:t>
      </w:r>
      <w:r>
        <w:rPr>
          <w:rFonts w:ascii="Arial" w:hAnsi="Arial" w:eastAsia="Times New Roman" w:cs="Arial"/>
          <w:bCs/>
          <w:sz w:val="24"/>
          <w:szCs w:val="24"/>
          <w:lang w:val="az-Latn-az" w:eastAsia="ru-ru"/>
        </w:rPr>
        <w:t xml:space="preserve"> Burada </w:t>
      </w:r>
      <w:r>
        <w:rPr>
          <w:rFonts w:ascii="Arial" w:hAnsi="Arial" w:cs="Arial"/>
          <w:sz w:val="24"/>
          <w:szCs w:val="24"/>
        </w:rPr>
        <w:t>sığortalı</w:t>
      </w:r>
      <w:r>
        <w:rPr>
          <w:rFonts w:ascii="Arial" w:hAnsi="Arial" w:eastAsia="Times New Roman" w:cs="Arial"/>
          <w:bCs/>
          <w:sz w:val="24"/>
          <w:szCs w:val="24"/>
          <w:lang w:val="az-Latn-az" w:eastAsia="ru-ru"/>
        </w:rPr>
        <w:t xml:space="preserve"> tərəfindən təqdim edilməli olan bütün hesabatlar üzrə </w:t>
      </w:r>
      <w:r>
        <w:rPr>
          <w:rFonts w:ascii="Arial" w:hAnsi="Arial" w:cs="Arial"/>
          <w:sz w:val="24"/>
          <w:szCs w:val="24"/>
          <w:lang w:val="az-Latn-az"/>
        </w:rPr>
        <w:t>muzdlu işə aid olmayan fəaliyyət</w:t>
      </w:r>
      <w:r>
        <w:rPr>
          <w:rFonts w:ascii="Arial" w:hAnsi="Arial" w:eastAsia="Times New Roman" w:cs="Arial"/>
          <w:bCs/>
          <w:sz w:val="24"/>
          <w:szCs w:val="24"/>
          <w:lang w:val="az-Latn-az" w:eastAsia="ru-ru"/>
        </w:rPr>
        <w:t xml:space="preserve"> növlərinin kodları qeyd olunmalıdır.  </w:t>
      </w:r>
      <w:r>
        <w:rPr>
          <w:rFonts w:ascii="Arial" w:hAnsi="Arial" w:cs="Arial"/>
          <w:sz w:val="24"/>
          <w:szCs w:val="24"/>
          <w:lang w:val="az-Latn-az"/>
        </w:rPr>
      </w:r>
    </w:p>
    <w:p>
      <w:pPr>
        <w:numPr>
          <w:ilvl w:val="1"/>
          <w:numId w:val="1"/>
        </w:numPr>
        <w:ind w:left="709" w:firstLine="0"/>
        <w:spacing w:line="360" w:lineRule="auto"/>
        <w:jc w:val="both"/>
        <w:tabs defTabSz="720">
          <w:tab w:val="left" w:pos="709" w:leader="none"/>
        </w:tabs>
        <w:rPr>
          <w:rFonts w:ascii="Arial" w:hAnsi="Arial" w:cs="Arial"/>
          <w:sz w:val="24"/>
          <w:szCs w:val="24"/>
          <w:lang w:val="az-Latn-az"/>
        </w:rPr>
      </w:pPr>
      <w:r>
        <w:rPr>
          <w:rFonts w:ascii="Arial" w:hAnsi="Arial" w:cs="Arial"/>
          <w:sz w:val="24"/>
          <w:szCs w:val="24"/>
          <w:lang w:val="az-Latn-az"/>
        </w:rPr>
        <w:t xml:space="preserve">nömrəli sütunda muzdlu işə aid olmayan fəaliyyət üzrə gəlir əldə edən sığortaolunanların icbari tibbi sığorta haqqına cəlb olunan gəlirləri qeyd olunur. </w:t>
      </w:r>
      <w:r>
        <w:rPr>
          <w:rFonts w:ascii="Arial" w:hAnsi="Arial" w:eastAsia="Times New Roman" w:cs="Arial"/>
          <w:bCs/>
          <w:sz w:val="24"/>
          <w:szCs w:val="24"/>
          <w:lang w:val="az-Latn-az" w:eastAsia="ru-ru"/>
        </w:rPr>
        <w:t xml:space="preserve">Bu sütun </w:t>
      </w:r>
      <w:r>
        <w:rPr>
          <w:rFonts w:ascii="Arial" w:hAnsi="Arial" w:cs="Arial"/>
          <w:sz w:val="24"/>
          <w:szCs w:val="24"/>
          <w:lang w:val="az-Latn-az"/>
        </w:rPr>
        <w:t xml:space="preserve">icbari tibbi sığorta </w:t>
      </w:r>
      <w:r>
        <w:rPr>
          <w:rFonts w:ascii="Arial" w:hAnsi="Arial" w:eastAsia="Times New Roman" w:cs="Arial"/>
          <w:bCs/>
          <w:sz w:val="24"/>
          <w:szCs w:val="24"/>
          <w:lang w:val="az-Latn-az" w:eastAsia="ru-ru"/>
        </w:rPr>
        <w:t xml:space="preserve">məqsədləri üçün </w:t>
      </w:r>
      <w:r>
        <w:rPr>
          <w:rFonts w:ascii="Arial" w:hAnsi="Arial" w:cs="Arial"/>
          <w:sz w:val="24"/>
          <w:szCs w:val="24"/>
          <w:lang w:val="az-Latn-az"/>
        </w:rPr>
        <w:t>muzdlu işə aid olmayan fəaliyyət</w:t>
      </w:r>
      <w:r>
        <w:rPr>
          <w:rFonts w:ascii="Arial" w:hAnsi="Arial" w:eastAsia="Times New Roman" w:cs="Arial"/>
          <w:bCs/>
          <w:sz w:val="24"/>
          <w:szCs w:val="24"/>
          <w:lang w:val="az-Latn-az" w:eastAsia="ru-ru"/>
        </w:rPr>
        <w:t xml:space="preserve"> növünün </w:t>
      </w:r>
      <w:r>
        <w:rPr>
          <w:rFonts w:ascii="Arial" w:hAnsi="Arial" w:eastAsia="Times New Roman" w:cs="Arial"/>
          <w:sz w:val="24"/>
          <w:szCs w:val="24"/>
          <w:lang w:val="az-Latn-az"/>
        </w:rPr>
        <w:t xml:space="preserve">2300 </w:t>
      </w:r>
      <w:r>
        <w:rPr>
          <w:rFonts w:ascii="Arial" w:hAnsi="Arial" w:cs="Arial"/>
          <w:sz w:val="24"/>
          <w:szCs w:val="24"/>
        </w:rPr>
        <w:t>kodları ilə hesabat verən sığortaedənlər tərəfindən doldurulur.</w:t>
      </w:r>
      <w:r>
        <w:rPr>
          <w:rFonts w:ascii="Arial" w:hAnsi="Arial" w:cs="Arial"/>
          <w:sz w:val="24"/>
          <w:szCs w:val="24"/>
          <w:lang w:val="az-Latn-az"/>
        </w:rPr>
      </w:r>
    </w:p>
    <w:p>
      <w:pPr>
        <w:numPr>
          <w:ilvl w:val="1"/>
          <w:numId w:val="1"/>
        </w:numPr>
        <w:ind w:left="709" w:firstLine="0"/>
        <w:spacing w:line="360" w:lineRule="auto"/>
        <w:jc w:val="both"/>
        <w:tabs defTabSz="720">
          <w:tab w:val="left" w:pos="709" w:leader="none"/>
        </w:tabs>
        <w:rPr>
          <w:rFonts w:ascii="Arial" w:hAnsi="Arial" w:cs="Arial"/>
          <w:sz w:val="24"/>
          <w:szCs w:val="24"/>
          <w:lang w:val="az-Latn-az"/>
        </w:rPr>
      </w:pPr>
      <w:r>
        <w:rPr>
          <w:rFonts w:ascii="Arial" w:hAnsi="Arial" w:cs="Arial"/>
          <w:sz w:val="24"/>
          <w:szCs w:val="24"/>
          <w:lang w:val="az-Latn-az"/>
        </w:rPr>
        <w:t xml:space="preserve"> nömrəli sütunda muzdlu işə aid olmayan fəaliyyət üzrə hesablanmış icbari tibbi sığorta haqqı </w:t>
      </w:r>
      <w:r>
        <w:rPr>
          <w:rFonts w:ascii="Arial" w:hAnsi="Arial" w:eastAsia="Times New Roman" w:cs="Arial"/>
          <w:bCs/>
          <w:sz w:val="24"/>
          <w:szCs w:val="24"/>
          <w:lang w:val="az-Latn-az" w:eastAsia="ru-ru"/>
        </w:rPr>
        <w:t>qeyd olunur</w:t>
      </w:r>
      <w:r>
        <w:rPr>
          <w:rFonts w:ascii="Arial" w:hAnsi="Arial" w:cs="Arial"/>
          <w:sz w:val="24"/>
          <w:szCs w:val="24"/>
          <w:lang w:val="az-Latn-az"/>
        </w:rPr>
        <w:t xml:space="preserve">. </w:t>
      </w:r>
      <w:r>
        <w:rPr>
          <w:rFonts w:ascii="Arial" w:hAnsi="Arial" w:eastAsia="Times New Roman" w:cs="Arial"/>
          <w:bCs/>
          <w:sz w:val="24"/>
          <w:szCs w:val="24"/>
          <w:lang w:val="az-Latn-az" w:eastAsia="ru-ru"/>
        </w:rPr>
        <w:t xml:space="preserve">Bu sütun </w:t>
      </w:r>
      <w:r>
        <w:rPr>
          <w:rFonts w:ascii="Arial" w:hAnsi="Arial" w:cs="Arial"/>
          <w:sz w:val="24"/>
          <w:szCs w:val="24"/>
          <w:lang w:val="az-Latn-az"/>
        </w:rPr>
        <w:t>icbari tibbi sığorta</w:t>
      </w:r>
      <w:r>
        <w:rPr>
          <w:rFonts w:ascii="Arial" w:hAnsi="Arial" w:eastAsia="Times New Roman" w:cs="Arial"/>
          <w:bCs/>
          <w:sz w:val="24"/>
          <w:szCs w:val="24"/>
          <w:lang w:val="az-Latn-az" w:eastAsia="ru-ru"/>
        </w:rPr>
        <w:t xml:space="preserve"> məqsədləri üçün </w:t>
      </w:r>
      <w:r>
        <w:rPr>
          <w:rFonts w:ascii="Arial" w:hAnsi="Arial" w:cs="Arial"/>
          <w:sz w:val="24"/>
          <w:szCs w:val="24"/>
          <w:lang w:val="az-Latn-az"/>
        </w:rPr>
        <w:t>muzdlu işə aid olmayan fəaliyyət</w:t>
      </w:r>
      <w:r>
        <w:rPr>
          <w:rFonts w:ascii="Arial" w:hAnsi="Arial" w:eastAsia="Times New Roman" w:cs="Arial"/>
          <w:bCs/>
          <w:sz w:val="24"/>
          <w:szCs w:val="24"/>
          <w:lang w:val="az-Latn-az" w:eastAsia="ru-ru"/>
        </w:rPr>
        <w:t xml:space="preserve"> </w:t>
      </w:r>
      <w:r>
        <w:rPr>
          <w:rFonts w:ascii="Arial" w:hAnsi="Arial" w:cs="Arial"/>
          <w:sz w:val="24"/>
          <w:szCs w:val="24"/>
        </w:rPr>
        <w:t xml:space="preserve">növünün </w:t>
      </w:r>
      <w:r>
        <w:rPr>
          <w:rFonts w:ascii="Arial" w:hAnsi="Arial" w:eastAsia="Times New Roman" w:cs="Arial"/>
          <w:sz w:val="24"/>
          <w:szCs w:val="24"/>
          <w:lang w:val="az-Latn-az"/>
        </w:rPr>
        <w:t>2200, 2201, 2202, 2300</w:t>
      </w:r>
      <w:r>
        <w:rPr>
          <w:rFonts w:ascii="Arial" w:hAnsi="Arial" w:cs="Arial"/>
          <w:sz w:val="24"/>
          <w:szCs w:val="24"/>
        </w:rPr>
        <w:t xml:space="preserve"> kodları ilə hesabat verən sığortaedənlər tərəfindən doldurulur.</w:t>
      </w:r>
      <w:r>
        <w:rPr>
          <w:rFonts w:ascii="Arial" w:hAnsi="Arial" w:cs="Arial"/>
          <w:sz w:val="24"/>
          <w:szCs w:val="24"/>
          <w:lang w:val="az-Latn-az"/>
        </w:rPr>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sz w:val="24"/>
          <w:szCs w:val="24"/>
        </w:rPr>
      </w:pPr>
      <w:r>
        <w:rPr>
          <w:rFonts w:ascii="Arial" w:hAnsi="Arial" w:cs="Arial"/>
          <w:b/>
          <w:sz w:val="24"/>
          <w:szCs w:val="24"/>
        </w:rPr>
        <w:t>“Cəmi”</w:t>
      </w:r>
      <w:r>
        <w:rPr>
          <w:rFonts w:ascii="Arial" w:hAnsi="Arial" w:cs="Arial"/>
          <w:sz w:val="24"/>
          <w:szCs w:val="24"/>
        </w:rPr>
        <w:t xml:space="preserve"> sətrində hər bir sütun üzrə qeyd olunmuş məbləğlərin cəmi göstərilir.</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sz w:val="24"/>
          <w:szCs w:val="24"/>
        </w:rPr>
      </w:pPr>
      <w:r>
        <w:rPr>
          <w:rFonts w:ascii="Arial" w:hAnsi="Arial" w:cs="Arial"/>
          <w:sz w:val="24"/>
          <w:szCs w:val="24"/>
        </w:rPr>
      </w:r>
    </w:p>
    <w:p>
      <w:pPr>
        <w:ind w:firstLine="720"/>
        <w:spacing w:line="360" w:lineRule="auto"/>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“Muzdlu işlə əlaqədar ödəmə mənbəyində tutulan vergi üzrə  güzəşt və azadolmalar”</w:t>
      </w:r>
      <w:r>
        <w:rPr>
          <w:rFonts w:ascii="Arial" w:hAnsi="Arial" w:cs="Arial"/>
          <w:sz w:val="24"/>
          <w:szCs w:val="24"/>
          <w:lang w:val="az-Latn-az"/>
        </w:rPr>
        <w:t xml:space="preserve"> adlanan 2-ci hissəsində </w:t>
      </w:r>
      <w:r>
        <w:rPr>
          <w:rFonts w:ascii="Arial" w:hAnsi="Arial" w:cs="Arial"/>
          <w:b/>
          <w:sz w:val="24"/>
          <w:szCs w:val="24"/>
          <w:lang w:val="az-Latn-az"/>
        </w:rPr>
        <w:t xml:space="preserve"> </w:t>
      </w:r>
      <w:r>
        <w:rPr>
          <w:rFonts w:ascii="Arial" w:hAnsi="Arial" w:cs="Arial"/>
          <w:sz w:val="24"/>
          <w:szCs w:val="24"/>
          <w:lang w:val="az-Latn-az"/>
        </w:rPr>
        <w:t>aşağıdakı məlumatlar qeyd olunur.</w:t>
      </w:r>
    </w:p>
    <w:p>
      <w:pPr>
        <w:numPr>
          <w:ilvl w:val="1"/>
          <w:numId w:val="7"/>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pPr>
        <w:numPr>
          <w:ilvl w:val="1"/>
          <w:numId w:val="7"/>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pPr>
        <w:numPr>
          <w:ilvl w:val="1"/>
          <w:numId w:val="7"/>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SSN-i göstərilir.</w:t>
      </w:r>
    </w:p>
    <w:p>
      <w:pPr>
        <w:numPr>
          <w:ilvl w:val="1"/>
          <w:numId w:val="7"/>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muzdlu işlə əla</w:t>
        <w:softHyphen/>
        <w:t>qə</w:t>
        <w:softHyphen/>
        <w:t>dar əldə edtdiyi gəlirdən Vergi Məcəlləsinin 102-ci mad</w:t>
        <w:softHyphen/>
        <w:t>dəsində nəzərdə tutulan azadolunan və güzəşt hüququnun verildiyi maddənin adları qeyd olunur.</w:t>
      </w:r>
    </w:p>
    <w:p>
      <w:pPr>
        <w:numPr>
          <w:ilvl w:val="1"/>
          <w:numId w:val="7"/>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muzdlu işlə əla</w:t>
        <w:softHyphen/>
        <w:t>qə</w:t>
        <w:softHyphen/>
        <w:t>dar əldə edtdiyi gəlirdən Vergi Məcəlləsinin 102-ci mad</w:t>
        <w:softHyphen/>
        <w:t>dəsində nəzərdə tutulan azadolunan və güzəşt verilən gəlirin məbləğləri azdolma və güzəşt hüququnun verildiyi maddənin adlarına uyğun olaraq ayrı-ayrı sətirlərdə qeyd olunur.</w:t>
      </w:r>
    </w:p>
    <w:p>
      <w:pPr>
        <w:ind w:left="709"/>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İşçinin azadolunan və güzəşt verilən gəlirinin bir neçə səbəbi olduqda işçinin həmin məlumatları ardıcıl olaraq növbəti sətirdə qeyd olunmalıdır.  </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sz w:val="24"/>
          <w:szCs w:val="24"/>
          <w:lang w:val="az-Latn-az"/>
        </w:rPr>
      </w:pPr>
      <w:r>
        <w:rPr>
          <w:rFonts w:ascii="Arial" w:hAnsi="Arial" w:cs="Arial"/>
          <w:sz w:val="24"/>
          <w:szCs w:val="24"/>
          <w:lang w:val="az-Latn-az"/>
        </w:rPr>
      </w:r>
    </w:p>
    <w:p>
      <w:pPr>
        <w:ind w:firstLine="720"/>
        <w:spacing w:line="360" w:lineRule="auto"/>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 xml:space="preserve">“Məcburi dövlət sosial sığorta haqqına cəlb olunmayan gəlirlər” </w:t>
      </w:r>
      <w:r>
        <w:rPr>
          <w:rFonts w:ascii="Arial" w:hAnsi="Arial" w:cs="Arial"/>
          <w:sz w:val="24"/>
          <w:szCs w:val="24"/>
          <w:lang w:val="az-Latn-az"/>
        </w:rPr>
        <w:t>adlanan 3-cü hissəsində  aşağıdakı məlumatlar qeyd olunur.</w:t>
      </w:r>
    </w:p>
    <w:p>
      <w:pPr>
        <w:numPr>
          <w:ilvl w:val="1"/>
          <w:numId w:val="6"/>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pPr>
        <w:numPr>
          <w:ilvl w:val="1"/>
          <w:numId w:val="6"/>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pPr>
        <w:numPr>
          <w:ilvl w:val="1"/>
          <w:numId w:val="6"/>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SSN-i göstərilir.</w:t>
      </w:r>
    </w:p>
    <w:p>
      <w:pPr>
        <w:numPr>
          <w:ilvl w:val="1"/>
          <w:numId w:val="6"/>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məcburi dövlət sosial sığorta haqqına cəlb edilməyən gəlirlərinin “</w:t>
      </w:r>
      <w:r>
        <w:rPr>
          <w:rFonts w:ascii="Arial" w:hAnsi="Arial" w:cs="Arial"/>
          <w:bCs/>
          <w:sz w:val="24"/>
          <w:szCs w:val="24"/>
          <w:lang w:val="az-Latn-az"/>
        </w:rPr>
        <w:t xml:space="preserve">Sosial sığorta haqqında” Qanunda </w:t>
      </w:r>
      <w:r>
        <w:rPr>
          <w:rFonts w:ascii="Arial" w:hAnsi="Arial" w:cs="Arial"/>
          <w:sz w:val="24"/>
          <w:szCs w:val="24"/>
          <w:lang w:val="az-Latn-az"/>
        </w:rPr>
        <w:t>nəzərdə tutulan maddəsinin adı göstərilir.</w:t>
      </w:r>
    </w:p>
    <w:p>
      <w:pPr>
        <w:numPr>
          <w:ilvl w:val="1"/>
          <w:numId w:val="6"/>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məcburi dövlət sosial sığorta haqqına cəlb edilməyən gəlirləri göstərilir.</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İşçinin gəlirinin məcburi dövlət sosial sığorta haqqına cəlb edilməməsinin bir neçə səbəbi olduqda işçinin həmin məlumatları ardıcıl olaraq növbəti sətirdə qeyd olunmalıdır.</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i/>
          <w:sz w:val="24"/>
          <w:szCs w:val="24"/>
          <w:lang w:val="az-Latn-az"/>
        </w:rPr>
      </w:pPr>
      <w:r>
        <w:rPr>
          <w:rFonts w:ascii="Arial" w:hAnsi="Arial" w:cs="Arial"/>
          <w:i/>
          <w:sz w:val="24"/>
          <w:szCs w:val="24"/>
          <w:lang w:val="az-Latn-az"/>
        </w:rPr>
      </w:r>
    </w:p>
    <w:p>
      <w:pPr>
        <w:ind w:left="142" w:firstLine="567"/>
        <w:spacing w:line="360" w:lineRule="auto"/>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“İşsizlikdən sığorta haqqına cəlb olunmayan gəlirlər”</w:t>
      </w:r>
      <w:r>
        <w:rPr>
          <w:rFonts w:ascii="Arial" w:hAnsi="Arial" w:cs="Arial"/>
          <w:sz w:val="24"/>
          <w:szCs w:val="24"/>
          <w:lang w:val="az-Latn-az"/>
        </w:rPr>
        <w:t xml:space="preserve"> adlanan     4-cü hissəsində  aşağıdakı məlumatlar qeyd olunur.</w:t>
      </w:r>
    </w:p>
    <w:p>
      <w:pPr>
        <w:numPr>
          <w:ilvl w:val="1"/>
          <w:numId w:val="2"/>
        </w:numPr>
        <w:ind w:left="1429" w:hanging="72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pPr>
        <w:numPr>
          <w:ilvl w:val="1"/>
          <w:numId w:val="2"/>
        </w:numPr>
        <w:ind w:left="1429" w:hanging="72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pPr>
        <w:numPr>
          <w:ilvl w:val="1"/>
          <w:numId w:val="2"/>
        </w:numPr>
        <w:ind w:left="1429" w:hanging="72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SSN-i göstərilir.</w:t>
      </w:r>
    </w:p>
    <w:p>
      <w:pPr>
        <w:numPr>
          <w:ilvl w:val="1"/>
          <w:numId w:val="2"/>
        </w:numPr>
        <w:ind w:left="1429" w:hanging="720"/>
        <w:spacing w:line="360" w:lineRule="auto"/>
        <w:jc w:val="both"/>
        <w:rPr>
          <w:rFonts w:ascii="Arial" w:hAnsi="Arial" w:cs="Arial"/>
          <w:sz w:val="24"/>
          <w:szCs w:val="24"/>
          <w:lang w:val="az-Latn-az"/>
        </w:rPr>
      </w:pPr>
      <w:r>
        <w:rPr>
          <w:rFonts w:ascii="Arial" w:hAnsi="Arial" w:cs="Arial"/>
          <w:sz w:val="24"/>
          <w:szCs w:val="24"/>
          <w:lang w:val="az-Latn-az"/>
        </w:rPr>
        <w:t>nömrəli sütunda işçilərin işsizlikdən</w:t>
      </w:r>
      <w:r>
        <w:rPr>
          <w:rFonts w:ascii="Arial" w:hAnsi="Arial" w:cs="Arial"/>
          <w:b/>
          <w:sz w:val="24"/>
          <w:szCs w:val="24"/>
          <w:lang w:val="az-Latn-az"/>
        </w:rPr>
        <w:t xml:space="preserve"> </w:t>
      </w:r>
      <w:r>
        <w:rPr>
          <w:rFonts w:ascii="Arial" w:hAnsi="Arial" w:cs="Arial"/>
          <w:sz w:val="24"/>
          <w:szCs w:val="24"/>
          <w:lang w:val="az-Latn-az"/>
        </w:rPr>
        <w:t>sığorta haqqına cəlb edilməyən gəlirlərinin “İşsizlikdən sığorta haqqında</w:t>
      </w:r>
      <w:r>
        <w:rPr>
          <w:rFonts w:ascii="Arial" w:hAnsi="Arial" w:cs="Arial"/>
          <w:bCs/>
          <w:sz w:val="24"/>
          <w:szCs w:val="24"/>
          <w:lang w:val="az-Latn-az"/>
        </w:rPr>
        <w:t xml:space="preserve">” Qanunda </w:t>
      </w:r>
      <w:r>
        <w:rPr>
          <w:rFonts w:ascii="Arial" w:hAnsi="Arial" w:cs="Arial"/>
          <w:sz w:val="24"/>
          <w:szCs w:val="24"/>
          <w:lang w:val="az-Latn-az"/>
        </w:rPr>
        <w:t>nəzərdə tutulan maddəsinin adı göstərilir.</w:t>
      </w:r>
    </w:p>
    <w:p>
      <w:pPr>
        <w:numPr>
          <w:ilvl w:val="1"/>
          <w:numId w:val="2"/>
        </w:numPr>
        <w:ind w:left="1429" w:hanging="720"/>
        <w:spacing w:line="360" w:lineRule="auto"/>
        <w:jc w:val="both"/>
        <w:rPr>
          <w:rFonts w:ascii="Arial" w:hAnsi="Arial" w:cs="Arial"/>
          <w:sz w:val="24"/>
          <w:szCs w:val="24"/>
          <w:lang w:val="az-Latn-az"/>
        </w:rPr>
      </w:pPr>
      <w:r>
        <w:rPr>
          <w:rFonts w:ascii="Arial" w:hAnsi="Arial" w:cs="Arial"/>
          <w:sz w:val="24"/>
          <w:szCs w:val="24"/>
          <w:lang w:val="az-Latn-az"/>
        </w:rPr>
        <w:t>nömrəli sütunda işçilərin işsizlikdən</w:t>
      </w:r>
      <w:r>
        <w:rPr>
          <w:rFonts w:ascii="Arial" w:hAnsi="Arial" w:cs="Arial"/>
          <w:b/>
          <w:sz w:val="24"/>
          <w:szCs w:val="24"/>
          <w:lang w:val="az-Latn-az"/>
        </w:rPr>
        <w:t xml:space="preserve"> </w:t>
      </w:r>
      <w:r>
        <w:rPr>
          <w:rFonts w:ascii="Arial" w:hAnsi="Arial" w:cs="Arial"/>
          <w:sz w:val="24"/>
          <w:szCs w:val="24"/>
          <w:lang w:val="az-Latn-az"/>
        </w:rPr>
        <w:t>sığorta haqqına cəlb edilməyən gəlirləri göstərilir.</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sz w:val="24"/>
          <w:szCs w:val="24"/>
          <w:lang w:val="az-Latn-az"/>
        </w:rPr>
      </w:pPr>
      <w:r>
        <w:rPr>
          <w:rFonts w:ascii="Arial" w:hAnsi="Arial" w:cs="Arial"/>
          <w:sz w:val="24"/>
          <w:szCs w:val="24"/>
          <w:lang w:val="az-Latn-az"/>
        </w:rPr>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sz w:val="24"/>
          <w:szCs w:val="24"/>
          <w:lang w:val="az-Latn-az"/>
        </w:rPr>
      </w:pPr>
      <w:r>
        <w:rPr>
          <w:rFonts w:ascii="Arial" w:hAnsi="Arial" w:cs="Arial"/>
          <w:sz w:val="24"/>
          <w:szCs w:val="24"/>
          <w:lang w:val="az-Latn-az"/>
        </w:rPr>
      </w:r>
    </w:p>
    <w:p>
      <w:pPr>
        <w:ind w:firstLine="720"/>
        <w:spacing w:line="360" w:lineRule="auto"/>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“İşçinin işləmədiyi iş günləri haqqında məlumat”</w:t>
      </w:r>
      <w:r>
        <w:rPr>
          <w:rFonts w:ascii="Arial" w:hAnsi="Arial" w:cs="Arial"/>
          <w:sz w:val="24"/>
          <w:szCs w:val="24"/>
          <w:lang w:val="az-Latn-az"/>
        </w:rPr>
        <w:t xml:space="preserve"> adlanan                   5-ci hissəsində </w:t>
      </w:r>
      <w:r>
        <w:rPr>
          <w:rFonts w:ascii="Arial" w:hAnsi="Arial" w:cs="Arial"/>
          <w:b/>
          <w:sz w:val="24"/>
          <w:szCs w:val="24"/>
          <w:lang w:val="az-Latn-az"/>
        </w:rPr>
        <w:t xml:space="preserve"> </w:t>
      </w:r>
      <w:r>
        <w:rPr>
          <w:rFonts w:ascii="Arial" w:hAnsi="Arial" w:cs="Arial"/>
          <w:sz w:val="24"/>
          <w:szCs w:val="24"/>
          <w:lang w:val="az-Latn-az"/>
        </w:rPr>
        <w:t>aşağıdakı məlumatlar qeyd olunur.</w:t>
      </w:r>
      <w:r>
        <w:rPr>
          <w:rFonts w:ascii="Arial" w:hAnsi="Arial" w:cs="Arial"/>
          <w:b/>
          <w:sz w:val="24"/>
          <w:szCs w:val="24"/>
          <w:lang w:val="az-Latn-az"/>
        </w:rPr>
      </w:r>
    </w:p>
    <w:p>
      <w:pPr>
        <w:numPr>
          <w:ilvl w:val="1"/>
          <w:numId w:val="8"/>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pPr>
        <w:numPr>
          <w:ilvl w:val="1"/>
          <w:numId w:val="8"/>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pPr>
        <w:numPr>
          <w:ilvl w:val="1"/>
          <w:numId w:val="8"/>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SSN-i göstərilir.</w:t>
      </w:r>
    </w:p>
    <w:p>
      <w:pPr>
        <w:numPr>
          <w:ilvl w:val="1"/>
          <w:numId w:val="8"/>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işləmədiyi iş günlərinin sayı göstərilir.</w:t>
      </w:r>
    </w:p>
    <w:p>
      <w:pPr>
        <w:numPr>
          <w:ilvl w:val="1"/>
          <w:numId w:val="8"/>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işləmədiyi iş günlərinin səbəbi göstərilir.</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İşçinin işləmədiyi iş günlərinin bir neçə səbəbi olduqda işçinin həmin məlumatları ardıcıl olaraq növbəti sətirdə qeyd olunmalıdır.  </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i/>
          <w:sz w:val="24"/>
          <w:szCs w:val="24"/>
          <w:lang w:val="az-Latn-az"/>
        </w:rPr>
      </w:pPr>
      <w:r>
        <w:rPr>
          <w:rFonts w:ascii="Arial" w:hAnsi="Arial" w:cs="Arial"/>
          <w:i/>
          <w:sz w:val="24"/>
          <w:szCs w:val="24"/>
          <w:lang w:val="az-Latn-az"/>
        </w:rPr>
      </w:r>
    </w:p>
    <w:p>
      <w:pPr>
        <w:ind w:firstLine="720"/>
        <w:spacing w:line="360" w:lineRule="auto"/>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 (sığortaolunanlar) üzrə istifadə edilməmiş əmək məzuniyyətinə görə hesablanmış kompensasiya məbləği”</w:t>
      </w:r>
      <w:r>
        <w:rPr>
          <w:rFonts w:ascii="Arial" w:hAnsi="Arial" w:cs="Arial"/>
          <w:sz w:val="24"/>
          <w:szCs w:val="24"/>
          <w:lang w:val="az-Latn-az"/>
        </w:rPr>
        <w:t xml:space="preserve"> adlanan 6-cı hissəsində </w:t>
      </w:r>
      <w:r>
        <w:rPr>
          <w:rFonts w:ascii="Arial" w:hAnsi="Arial" w:cs="Arial"/>
          <w:b/>
          <w:sz w:val="24"/>
          <w:szCs w:val="24"/>
          <w:lang w:val="az-Latn-az"/>
        </w:rPr>
        <w:t xml:space="preserve"> </w:t>
      </w:r>
      <w:r>
        <w:rPr>
          <w:rFonts w:ascii="Arial" w:hAnsi="Arial" w:cs="Arial"/>
          <w:sz w:val="24"/>
          <w:szCs w:val="24"/>
          <w:lang w:val="az-Latn-az"/>
        </w:rPr>
        <w:t>aşağıdakı məlumatlar qeyd olunur.</w:t>
      </w:r>
      <w:r>
        <w:rPr>
          <w:rFonts w:ascii="Arial" w:hAnsi="Arial" w:cs="Arial"/>
          <w:b/>
          <w:sz w:val="24"/>
          <w:szCs w:val="24"/>
          <w:lang w:val="az-Latn-az"/>
        </w:rPr>
      </w:r>
    </w:p>
    <w:p>
      <w:pPr>
        <w:numPr>
          <w:ilvl w:val="1"/>
          <w:numId w:val="5"/>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pPr>
        <w:numPr>
          <w:ilvl w:val="1"/>
          <w:numId w:val="5"/>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pPr>
        <w:numPr>
          <w:ilvl w:val="1"/>
          <w:numId w:val="5"/>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SSN-i göstərilir.</w:t>
      </w:r>
    </w:p>
    <w:p>
      <w:pPr>
        <w:numPr>
          <w:ilvl w:val="1"/>
          <w:numId w:val="5"/>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cari və əvvəlki illərdə istifadə edilməmiş əmək məzuniyyətinə görə hesablanmış kompensasiya məbləğlərinin cəmi göstərilir.</w:t>
      </w:r>
    </w:p>
    <w:p>
      <w:pPr>
        <w:numPr>
          <w:ilvl w:val="1"/>
          <w:numId w:val="5"/>
        </w:numPr>
        <w:ind w:left="709" w:firstLine="0"/>
        <w:spacing w:line="360" w:lineRule="auto"/>
        <w:jc w:val="both"/>
        <w:rPr>
          <w:rFonts w:ascii="Arial" w:hAnsi="Arial" w:cs="Arial"/>
          <w:sz w:val="24"/>
          <w:szCs w:val="24"/>
          <w:lang w:val="az-Latn-az"/>
        </w:rPr>
      </w:pPr>
      <w:r>
        <w:rPr>
          <w:rFonts w:ascii="Arial" w:hAnsi="Arial" w:cs="Arial"/>
          <w:sz w:val="24"/>
          <w:szCs w:val="24"/>
          <w:lang w:val="az-Latn-az"/>
        </w:rPr>
        <w:t>nömrəli sütunda işçilərin (sığortaolunanların) cari ildə istifadə edilməmiş əmək məzuniyyətinə görə hesablanmış kompensasiya məbləği göstərilir.</w:t>
      </w:r>
    </w:p>
    <w:p>
      <w:pPr>
        <w:numPr>
          <w:ilvl w:val="1"/>
          <w:numId w:val="5"/>
        </w:numPr>
        <w:ind w:left="709" w:firstLine="0"/>
        <w:spacing w:line="360" w:lineRule="auto"/>
        <w:jc w:val="both"/>
        <w:rPr>
          <w:rFonts w:ascii="Arial" w:hAnsi="Arial" w:cs="Arial"/>
          <w:i/>
          <w:sz w:val="24"/>
          <w:szCs w:val="24"/>
          <w:lang w:val="az-Latn-az"/>
        </w:rPr>
      </w:pPr>
      <w:r>
        <w:rPr>
          <w:rFonts w:ascii="Arial" w:hAnsi="Arial" w:cs="Arial"/>
          <w:sz w:val="24"/>
          <w:szCs w:val="24"/>
          <w:lang w:val="az-Latn-az"/>
        </w:rPr>
        <w:t xml:space="preserve">nömrəli sütunda işçilərin (sığortaolunanların) əvvəlki illərdə istifadə edilməmiş əmək məzuniyyətinə görə hesablanmış kompensasiya məbləğlərinin cəmi göstərilir.          </w:t>
      </w:r>
      <w:r>
        <w:rPr>
          <w:rFonts w:ascii="Arial" w:hAnsi="Arial" w:cs="Arial"/>
          <w:b/>
          <w:i/>
          <w:sz w:val="24"/>
          <w:szCs w:val="24"/>
          <w:lang w:val="az-Latn-az"/>
        </w:rPr>
        <w:t>Qeyd:</w:t>
      </w:r>
      <w:r>
        <w:rPr>
          <w:rFonts w:ascii="Arial" w:hAnsi="Arial" w:cs="Arial"/>
          <w:i/>
          <w:sz w:val="24"/>
          <w:szCs w:val="24"/>
          <w:lang w:val="az-Latn-az"/>
        </w:rPr>
        <w:t xml:space="preserve"> 1.6.1-1.6.14 nömrəli sütunlarda hər bir il üzrə məlumatlar ayrı-ayrı qeyd olunur.</w:t>
      </w:r>
    </w:p>
    <w:p>
      <w:pPr>
        <w:pStyle w:val="para7"/>
        <w:ind w:left="709"/>
        <w:spacing w:line="360" w:lineRule="auto"/>
        <w:jc w:val="both"/>
        <w:tabs defTabSz="720">
          <w:tab w:val="left" w:pos="426" w:leader="none"/>
          <w:tab w:val="left" w:pos="709" w:leader="none"/>
          <w:tab w:val="left" w:pos="1134" w:leader="none"/>
          <w:tab w:val="left" w:pos="3686" w:leader="none"/>
        </w:tabs>
        <w:rPr>
          <w:rFonts w:ascii="Arial" w:hAnsi="Arial" w:cs="Arial"/>
          <w:sz w:val="24"/>
          <w:szCs w:val="24"/>
        </w:rPr>
      </w:pPr>
      <w:r>
        <w:rPr>
          <w:rFonts w:ascii="Arial" w:hAnsi="Arial" w:cs="Arial"/>
          <w:sz w:val="24"/>
          <w:szCs w:val="24"/>
        </w:rPr>
      </w:r>
    </w:p>
    <w:p>
      <w:pPr>
        <w:ind w:firstLine="540"/>
        <w:spacing w:line="360" w:lineRule="auto"/>
        <w:jc w:val="both"/>
        <w:rPr>
          <w:rFonts w:ascii="Arial" w:hAnsi="Arial" w:cs="Arial"/>
          <w:sz w:val="24"/>
          <w:szCs w:val="24"/>
          <w:lang w:val="az-Latn-az"/>
        </w:rPr>
      </w:pPr>
      <w:r>
        <w:rPr>
          <w:rFonts w:ascii="Arial" w:hAnsi="Arial" w:cs="Arial"/>
          <w:b/>
          <w:sz w:val="24"/>
          <w:szCs w:val="24"/>
          <w:lang w:val="az-Latn-az"/>
        </w:rPr>
        <w:t>Əlavənin yekun hissəsində</w:t>
      </w:r>
      <w:r>
        <w:rPr>
          <w:rFonts w:ascii="Arial" w:hAnsi="Arial" w:cs="Arial"/>
          <w:sz w:val="24"/>
          <w:szCs w:val="24"/>
          <w:lang w:val="az-Latn-az"/>
        </w:rPr>
        <w:t xml:space="preserve"> vergi ödəyicisinin bu əlavə</w:t>
        <w:softHyphen/>
        <w:t xml:space="preserve">nin tərtibatındakı məsuliyyətini müəyyən edən qeydlər edilir. </w:t>
      </w:r>
    </w:p>
    <w:p>
      <w:pPr>
        <w:ind w:firstLine="540"/>
        <w:spacing w:line="360" w:lineRule="auto"/>
        <w:jc w:val="both"/>
        <w:rPr>
          <w:rFonts w:ascii="Arial" w:hAnsi="Arial" w:cs="Arial"/>
          <w:sz w:val="24"/>
          <w:szCs w:val="24"/>
          <w:lang w:val="az-Latn-az"/>
        </w:rPr>
      </w:pPr>
      <w:r>
        <w:rPr>
          <w:rFonts w:ascii="Arial" w:hAnsi="Arial" w:cs="Arial"/>
          <w:sz w:val="24"/>
          <w:szCs w:val="24"/>
          <w:lang w:val="az-Latn-az"/>
        </w:rPr>
        <w:t xml:space="preserve">Belə ki, </w:t>
      </w:r>
      <w:r>
        <w:rPr>
          <w:rFonts w:ascii="Arial" w:hAnsi="Arial" w:cs="Arial"/>
          <w:b/>
          <w:sz w:val="24"/>
          <w:szCs w:val="24"/>
          <w:lang w:val="az-Latn-az"/>
        </w:rPr>
        <w:t>“Biz (Mən) bu Əlavədə olan məlumatların düzgün göstərilməməsinə ğö</w:t>
        <w:softHyphen/>
        <w:t>rə Azərbaycan Respublikasının qanunvericiliyinə uyğun olaraq  mə</w:t>
        <w:softHyphen/>
        <w:t>su</w:t>
        <w:softHyphen/>
        <w:t xml:space="preserve">liyyət daşıyırıq (daşıyıram)” </w:t>
      </w:r>
      <w:r>
        <w:rPr>
          <w:rFonts w:ascii="Arial" w:hAnsi="Arial" w:cs="Arial"/>
          <w:sz w:val="24"/>
          <w:szCs w:val="24"/>
          <w:lang w:val="az-Latn-az"/>
        </w:rPr>
        <w:t>xəbərdarlıq haşiyəsindən aşağıda əlavəninin tərtibatındakı məsuliyyətin bilavasitə vergi ödəyicisi tərəfindən və ya onun adından təsdiqlənməsi üçün 3 imza çərçivəsi vardır. Bu çərçivədən aşağıdakı sol tərəfdə möhürünün vurulma ye</w:t>
        <w:softHyphen/>
        <w:t>ri və tərtib edilmə tarixi üçün yer, orta və sağ hissələrdə isə vergi or</w:t>
        <w:softHyphen/>
        <w:t xml:space="preserve">qanı tərəfindən bu əlavənin qəbuletmə ştampı üçün yer, xüsusi otağın qəbuletmə ştampı üçün yer və poçt ştempelinin vurulması tarixi üçün yer  vardır. </w:t>
      </w:r>
    </w:p>
    <w:p>
      <w:pPr>
        <w:ind w:firstLine="540"/>
        <w:spacing w:line="360" w:lineRule="auto"/>
        <w:jc w:val="both"/>
        <w:rPr>
          <w:rFonts w:ascii="Arial" w:hAnsi="Arial" w:cs="Arial"/>
          <w:sz w:val="24"/>
          <w:szCs w:val="24"/>
          <w:lang w:val="az-Latn-az"/>
        </w:rPr>
      </w:pPr>
      <w:r>
        <w:rPr>
          <w:rFonts w:ascii="Arial" w:hAnsi="Arial" w:cs="Arial"/>
          <w:sz w:val="24"/>
          <w:szCs w:val="24"/>
          <w:lang w:val="az-Latn-az"/>
        </w:rPr>
      </w:r>
    </w:p>
    <w:p>
      <w:pPr>
        <w:spacing w:line="360" w:lineRule="auto"/>
        <w:jc w:val="both"/>
        <w:rPr>
          <w:rFonts w:ascii="Arial" w:hAnsi="Arial" w:cs="Arial"/>
          <w:sz w:val="24"/>
          <w:szCs w:val="24"/>
        </w:rPr>
      </w:pPr>
      <w:r/>
      <w:r>
        <w:rPr>
          <w:noProof/>
        </w:rPr>
        <w:drawing>
          <wp:inline distT="0" distB="0" distL="0" distR="0">
            <wp:extent cx="6442075" cy="1077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4_6Z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hJwAAoQYAAAAAAAAAAAAAAAAAACgAAAAIAAAAAQAAAAEAAAA="/>
                        </a:ext>
                      </a:extLst>
                    </pic:cNvPicPr>
                  </pic:nvPicPr>
                  <pic:blipFill>
                    <a:blip r:embed="rId8"/>
                    <a:stretch>
                      <a:fillRect/>
                    </a:stretch>
                  </pic:blipFill>
                  <pic:spPr>
                    <a:xfrm>
                      <a:off x="0" y="0"/>
                      <a:ext cx="6442075" cy="1077595"/>
                    </a:xfrm>
                    <a:prstGeom prst="rect">
                      <a:avLst/>
                    </a:prstGeom>
                    <a:noFill/>
                    <a:ln w="12700">
                      <a:noFill/>
                    </a:ln>
                  </pic:spPr>
                </pic:pic>
              </a:graphicData>
            </a:graphic>
          </wp:inline>
        </w:drawing>
      </w:r>
      <w:r/>
      <w:r>
        <w:rPr>
          <w:rFonts w:ascii="Arial" w:hAnsi="Arial" w:cs="Arial"/>
          <w:sz w:val="24"/>
          <w:szCs w:val="24"/>
        </w:rPr>
      </w:r>
    </w:p>
    <w:p>
      <w:pPr>
        <w:ind w:firstLine="540"/>
        <w:spacing w:line="360" w:lineRule="auto"/>
        <w:jc w:val="both"/>
        <w:rPr>
          <w:rFonts w:ascii="Arial" w:hAnsi="Arial" w:cs="Arial"/>
          <w:sz w:val="24"/>
          <w:szCs w:val="24"/>
          <w:lang w:val="az-Latn-az"/>
        </w:rPr>
      </w:pPr>
      <w:r>
        <w:rPr>
          <w:rFonts w:ascii="Arial" w:hAnsi="Arial" w:cs="Arial"/>
          <w:sz w:val="24"/>
          <w:szCs w:val="24"/>
          <w:lang w:val="az-Latn-az"/>
        </w:rPr>
      </w:r>
    </w:p>
    <w:p>
      <w:pPr>
        <w:ind w:firstLine="540"/>
        <w:spacing w:line="360" w:lineRule="auto"/>
        <w:jc w:val="both"/>
        <w:rPr>
          <w:rFonts w:ascii="Arial" w:hAnsi="Arial" w:cs="Arial"/>
          <w:sz w:val="24"/>
          <w:szCs w:val="24"/>
          <w:lang w:val="az-Latn-az"/>
        </w:rPr>
      </w:pPr>
      <w:r>
        <w:rPr>
          <w:rFonts w:ascii="Arial" w:hAnsi="Arial" w:cs="Arial"/>
          <w:sz w:val="24"/>
          <w:szCs w:val="24"/>
          <w:lang w:val="az-Latn-az"/>
        </w:rPr>
        <w:t xml:space="preserve">Əlavənin müvafiq xəbərdarlılıq haşiyəsindən aşağıda yerləşən ilk imza çərçivəsində </w:t>
      </w:r>
      <w:r>
        <w:rPr>
          <w:rFonts w:ascii="Arial" w:hAnsi="Arial" w:cs="Arial"/>
          <w:b/>
          <w:sz w:val="24"/>
          <w:szCs w:val="24"/>
          <w:lang w:val="az-Latn-az"/>
        </w:rPr>
        <w:t>hüquqi şəxsin rəhbəri</w:t>
      </w:r>
      <w:r>
        <w:rPr>
          <w:rFonts w:ascii="Arial" w:hAnsi="Arial" w:cs="Arial"/>
          <w:sz w:val="24"/>
          <w:szCs w:val="24"/>
          <w:lang w:val="az-Latn-az"/>
        </w:rPr>
        <w:t xml:space="preserve">nin və ya </w:t>
      </w:r>
      <w:r>
        <w:rPr>
          <w:rFonts w:ascii="Arial" w:hAnsi="Arial" w:cs="Arial"/>
          <w:b/>
          <w:sz w:val="24"/>
          <w:szCs w:val="24"/>
          <w:lang w:val="az-Latn-az"/>
        </w:rPr>
        <w:t xml:space="preserve">vergi ödəyicisi olan fiziki şəxsin </w:t>
      </w:r>
      <w:r>
        <w:rPr>
          <w:rFonts w:ascii="Arial" w:hAnsi="Arial" w:cs="Arial"/>
          <w:sz w:val="24"/>
          <w:szCs w:val="24"/>
          <w:lang w:val="az-Latn-az"/>
        </w:rPr>
        <w:t>çərçivədən kənara çıxmamaq şərti ilə adı, atasının adı və soyadı qeyd olunur və imzası qoyulur.</w:t>
      </w:r>
    </w:p>
    <w:p>
      <w:pPr>
        <w:spacing w:line="360" w:lineRule="auto"/>
        <w:jc w:val="both"/>
        <w:rPr>
          <w:rFonts w:ascii="Arial" w:hAnsi="Arial" w:cs="Arial"/>
          <w:b/>
          <w:sz w:val="24"/>
          <w:szCs w:val="24"/>
          <w:lang w:val="az-Latn-az"/>
        </w:rPr>
      </w:pPr>
      <w:r>
        <w:rPr>
          <w:rFonts w:ascii="Arial" w:hAnsi="Arial" w:cs="Arial"/>
          <w:b/>
          <w:sz w:val="24"/>
          <w:szCs w:val="24"/>
          <w:lang w:val="az-Latn-az"/>
        </w:rPr>
      </w:r>
    </w:p>
    <w:p>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 “A” Müəssisəsinin rəhbəri Xankişiyev Mahmud Hüsyen oğlu tərəfindən imzalanır.</w:t>
      </w:r>
    </w:p>
    <w:p>
      <w:pPr>
        <w:ind w:firstLine="708"/>
        <w:spacing w:line="360" w:lineRule="auto"/>
        <w:jc w:val="both"/>
        <w:rPr>
          <w:rFonts w:ascii="Arial" w:hAnsi="Arial" w:cs="Arial"/>
          <w:sz w:val="24"/>
          <w:szCs w:val="24"/>
          <w:lang w:val="az-Latn-az"/>
        </w:rPr>
      </w:pPr>
      <w:r>
        <w:rPr>
          <w:rFonts w:ascii="Arial" w:hAnsi="Arial" w:cs="Arial"/>
          <w:sz w:val="24"/>
          <w:szCs w:val="24"/>
          <w:lang w:val="az-Latn-az"/>
        </w:rPr>
        <w:t>Bu aşağıdakı qay</w:t>
        <w:softHyphen/>
        <w:t>da</w:t>
        <w:softHyphen/>
        <w:t>da qeyd olunur:</w:t>
      </w:r>
    </w:p>
    <w:p>
      <w:pPr>
        <w:ind w:firstLine="708"/>
        <w:spacing w:line="360" w:lineRule="auto"/>
        <w:jc w:val="both"/>
        <w:rPr>
          <w:rFonts w:ascii="Arial" w:hAnsi="Arial" w:cs="Arial"/>
          <w:sz w:val="24"/>
          <w:szCs w:val="24"/>
          <w:lang w:val="az-Latn-az"/>
        </w:rPr>
      </w:pPr>
      <w:r>
        <w:rPr>
          <w:rFonts w:ascii="Arial" w:hAnsi="Arial" w:cs="Arial"/>
          <w:sz w:val="24"/>
          <w:szCs w:val="24"/>
          <w:lang w:val="az-Latn-az"/>
        </w:rPr>
      </w:r>
    </w:p>
    <w:p>
      <w:pPr>
        <w:ind w:firstLine="708"/>
        <w:spacing w:line="360" w:lineRule="auto"/>
        <w:jc w:val="both"/>
        <w:rPr>
          <w:rFonts w:ascii="Arial" w:hAnsi="Arial" w:cs="Arial"/>
          <w:sz w:val="24"/>
          <w:szCs w:val="24"/>
          <w:lang w:val="az-Latn-az"/>
        </w:rPr>
      </w:pPr>
      <w:r>
        <w:rPr>
          <w:rFonts w:ascii="Arial" w:hAnsi="Arial" w:cs="Arial"/>
          <w:sz w:val="24"/>
          <w:szCs w:val="24"/>
          <w:lang w:val="az-Latn-az" w:eastAsia="ru-ru"/>
        </w:rPr>
        <w:t xml:space="preserve">          </w:t>
      </w:r>
      <w:r>
        <w:rPr>
          <w:rFonts w:ascii="Arial" w:hAnsi="Arial" w:cs="Arial"/>
          <w:sz w:val="24"/>
          <w:szCs w:val="24"/>
          <w:lang w:val="ru-ru" w:eastAsia="ru-ru"/>
        </w:rPr>
      </w:r>
      <w:r>
        <w:rPr>
          <w:noProof/>
        </w:rPr>
        <w:drawing>
          <wp:inline distT="0" distB="0" distL="0" distR="0">
            <wp:extent cx="4827270" cy="1002030"/>
            <wp:effectExtent l="0" t="0" r="0" b="0"/>
            <wp:docPr id="2" name="Pict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3"/>
                    <pic:cNvPicPr>
                      <a:picLocks noChangeAspect="1"/>
                      <a:extLst>
                        <a:ext uri="smNativeData">
                          <sm:smNativeData xmlns:sm="smNativeData" val="SMDATA_14_6Z4mXh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6QQAAH8QAABCAgAApgc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yHQAAKgYAAAAAAAAAAAAAAAAAACgAAAAIAAAAAQAAAAEAAAA="/>
                        </a:ext>
                      </a:extLst>
                    </pic:cNvPicPr>
                  </pic:nvPicPr>
                  <pic:blipFill>
                    <a:blip r:embed="rId9"/>
                    <a:srcRect l="12570" t="42230" r="5780" b="19580"/>
                    <a:stretch>
                      <a:fillRect/>
                    </a:stretch>
                  </pic:blipFill>
                  <pic:spPr>
                    <a:xfrm>
                      <a:off x="0" y="0"/>
                      <a:ext cx="4827270" cy="1002030"/>
                    </a:xfrm>
                    <a:prstGeom prst="rect">
                      <a:avLst/>
                    </a:prstGeom>
                    <a:noFill/>
                    <a:ln w="12700">
                      <a:noFill/>
                    </a:ln>
                  </pic:spPr>
                </pic:pic>
              </a:graphicData>
            </a:graphic>
          </wp:inline>
        </w:drawing>
      </w:r>
      <w:r>
        <w:rPr>
          <w:rFonts w:ascii="Arial" w:hAnsi="Arial" w:cs="Arial"/>
          <w:sz w:val="24"/>
          <w:szCs w:val="24"/>
          <w:lang w:val="ru-ru" w:eastAsia="ru-ru"/>
        </w:rPr>
      </w:r>
      <w:r>
        <w:rPr>
          <w:rFonts w:ascii="Arial" w:hAnsi="Arial" w:cs="Arial"/>
          <w:sz w:val="24"/>
          <w:szCs w:val="24"/>
          <w:lang w:val="az-Latn-az"/>
        </w:rPr>
      </w:r>
    </w:p>
    <w:p>
      <w:pPr>
        <w:ind w:firstLine="540"/>
        <w:spacing w:line="360" w:lineRule="auto"/>
        <w:jc w:val="both"/>
        <w:rPr>
          <w:rFonts w:ascii="Arial" w:hAnsi="Arial" w:cs="Arial"/>
          <w:sz w:val="24"/>
          <w:szCs w:val="24"/>
        </w:rPr>
      </w:pPr>
      <w:r>
        <w:rPr>
          <w:rFonts w:ascii="Arial" w:hAnsi="Arial" w:cs="Arial"/>
          <w:sz w:val="24"/>
          <w:szCs w:val="24"/>
        </w:rPr>
      </w:r>
    </w:p>
    <w:p>
      <w:pPr>
        <w:ind w:firstLine="540"/>
        <w:spacing w:line="360" w:lineRule="auto"/>
        <w:jc w:val="both"/>
        <w:rPr>
          <w:rFonts w:ascii="Arial" w:hAnsi="Arial" w:cs="Arial"/>
          <w:sz w:val="24"/>
          <w:szCs w:val="24"/>
        </w:rPr>
      </w:pPr>
      <w:r>
        <w:rPr>
          <w:rFonts w:ascii="Arial" w:hAnsi="Arial" w:cs="Arial"/>
          <w:sz w:val="24"/>
          <w:szCs w:val="24"/>
        </w:rPr>
        <w:t xml:space="preserve">Ortadakı imza çərçivəsində </w:t>
      </w:r>
      <w:r>
        <w:rPr>
          <w:rFonts w:ascii="Arial" w:hAnsi="Arial" w:cs="Arial"/>
          <w:b/>
          <w:sz w:val="24"/>
          <w:szCs w:val="24"/>
        </w:rPr>
        <w:t>vergi ödəyicisinin baş mühasibi</w:t>
      </w:r>
      <w:r>
        <w:rPr>
          <w:rFonts w:ascii="Arial" w:hAnsi="Arial" w:cs="Arial"/>
          <w:sz w:val="24"/>
          <w:szCs w:val="24"/>
        </w:rPr>
        <w:t xml:space="preserve">nin çərçivədən kənara çıxmamaq şərti ilə adı, atasının adı və soyadı qeyd olunur və imzası qoyulur. </w:t>
      </w:r>
    </w:p>
    <w:p>
      <w:pPr>
        <w:spacing w:line="360" w:lineRule="auto"/>
        <w:jc w:val="both"/>
        <w:rPr>
          <w:rFonts w:ascii="Arial" w:hAnsi="Arial" w:cs="Arial"/>
          <w:i/>
          <w:sz w:val="24"/>
          <w:szCs w:val="24"/>
        </w:rPr>
      </w:pPr>
      <w:r>
        <w:rPr>
          <w:rFonts w:ascii="Arial" w:hAnsi="Arial" w:cs="Arial"/>
          <w:b/>
          <w:sz w:val="24"/>
          <w:szCs w:val="24"/>
        </w:rPr>
        <w:t xml:space="preserve">Misal: </w:t>
      </w:r>
      <w:r>
        <w:rPr>
          <w:rFonts w:ascii="Arial" w:hAnsi="Arial" w:cs="Arial"/>
          <w:i/>
          <w:sz w:val="24"/>
          <w:szCs w:val="24"/>
        </w:rPr>
        <w:t>Əlavənin “A” Müəssisəsinin baş mühasibi Atabəyov Vüqar Maqsud oğlu tərəfindən imzalanır. Bu aşağıdakı qay</w:t>
        <w:softHyphen/>
        <w:t>da</w:t>
        <w:softHyphen/>
        <w:t>da qeyd olunur:</w:t>
      </w:r>
    </w:p>
    <w:p>
      <w:pPr>
        <w:spacing w:line="360" w:lineRule="auto"/>
        <w:jc w:val="both"/>
        <w:rPr>
          <w:rFonts w:ascii="Arial" w:hAnsi="Arial" w:cs="Arial"/>
          <w:sz w:val="24"/>
          <w:szCs w:val="24"/>
        </w:rPr>
      </w:pPr>
      <w:r>
        <w:rPr>
          <w:rFonts w:ascii="Arial" w:hAnsi="Arial" w:cs="Arial"/>
          <w:sz w:val="24"/>
          <w:szCs w:val="24"/>
        </w:rPr>
        <w:t xml:space="preserve">                    </w:t>
      </w:r>
      <w:r>
        <w:rPr>
          <w:noProof/>
        </w:rPr>
        <w:drawing>
          <wp:inline distT="0" distB="0" distL="0" distR="0">
            <wp:extent cx="4841875" cy="952500"/>
            <wp:effectExtent l="0" t="0" r="0" b="0"/>
            <wp:docPr id="3" name="Picture2"/>
            <wp:cNvGraphicFramePr/>
            <a:graphic xmlns:a="http://schemas.openxmlformats.org/drawingml/2006/main">
              <a:graphicData uri="http://schemas.openxmlformats.org/drawingml/2006/picture">
                <pic:pic xmlns:pic="http://schemas.openxmlformats.org/drawingml/2006/picture">
                  <pic:nvPicPr>
                    <pic:cNvPr id="3" name="Picture2"/>
                    <pic:cNvPicPr>
                      <a:extLst>
                        <a:ext uri="smNativeData">
                          <sm:smNativeData xmlns:sm="smNativeData" val="SMDATA_14_6Z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JHQAA3AUAAAAAAAAAAAAAAAAAACgAAAAIAAAAAQAAAAEAAAA="/>
                        </a:ext>
                      </a:extLst>
                    </pic:cNvPicPr>
                  </pic:nvPicPr>
                  <pic:blipFill>
                    <a:blip r:embed="rId10"/>
                    <a:stretch>
                      <a:fillRect/>
                    </a:stretch>
                  </pic:blipFill>
                  <pic:spPr>
                    <a:xfrm>
                      <a:off x="0" y="0"/>
                      <a:ext cx="4841875" cy="952500"/>
                    </a:xfrm>
                    <a:prstGeom prst="rect">
                      <a:avLst/>
                    </a:prstGeom>
                    <a:noFill/>
                    <a:ln w="12700">
                      <a:noFill/>
                    </a:ln>
                  </pic:spPr>
                </pic:pic>
              </a:graphicData>
            </a:graphic>
          </wp:inline>
        </w:drawing>
      </w:r>
      <w:r>
        <w:rPr>
          <w:rFonts w:ascii="Arial" w:hAnsi="Arial" w:cs="Arial"/>
          <w:sz w:val="24"/>
          <w:szCs w:val="24"/>
        </w:rPr>
      </w:r>
    </w:p>
    <w:p>
      <w:pPr>
        <w:spacing w:line="360" w:lineRule="auto"/>
        <w:jc w:val="both"/>
        <w:rPr>
          <w:rFonts w:ascii="Arial" w:hAnsi="Arial" w:cs="Arial"/>
          <w:sz w:val="24"/>
          <w:szCs w:val="24"/>
        </w:rPr>
      </w:pPr>
      <w:r>
        <w:rPr>
          <w:rFonts w:ascii="Arial" w:hAnsi="Arial" w:cs="Arial"/>
          <w:sz w:val="24"/>
          <w:szCs w:val="24"/>
        </w:rPr>
      </w:r>
    </w:p>
    <w:p>
      <w:pPr>
        <w:spacing w:line="360" w:lineRule="auto"/>
        <w:jc w:val="both"/>
        <w:rPr>
          <w:rFonts w:ascii="Arial" w:hAnsi="Arial" w:cs="Arial"/>
          <w:sz w:val="24"/>
          <w:szCs w:val="24"/>
        </w:rPr>
      </w:pPr>
      <w:r>
        <w:rPr>
          <w:rFonts w:ascii="Arial" w:hAnsi="Arial" w:cs="Arial"/>
          <w:sz w:val="24"/>
          <w:szCs w:val="24"/>
        </w:rPr>
      </w:r>
    </w:p>
    <w:p>
      <w:pPr>
        <w:ind w:firstLine="708"/>
        <w:spacing w:line="360" w:lineRule="auto"/>
        <w:jc w:val="both"/>
        <w:rPr>
          <w:rFonts w:ascii="Arial" w:hAnsi="Arial" w:cs="Arial"/>
          <w:sz w:val="24"/>
          <w:szCs w:val="24"/>
          <w:lang w:val="az-Latn-az"/>
        </w:rPr>
      </w:pPr>
      <w:r>
        <w:rPr>
          <w:rFonts w:ascii="Arial" w:hAnsi="Arial" w:cs="Arial"/>
          <w:sz w:val="24"/>
          <w:szCs w:val="24"/>
          <w:lang w:val="az-Latn-az"/>
        </w:rPr>
        <w:t xml:space="preserve">Haşiyənin aşağısında sağda yerləşən imza çərçivəsində isə bu </w:t>
      </w:r>
      <w:r>
        <w:rPr>
          <w:rFonts w:ascii="Arial" w:hAnsi="Arial" w:cs="Arial"/>
          <w:b/>
          <w:sz w:val="24"/>
          <w:szCs w:val="24"/>
          <w:lang w:val="az-Latn-az"/>
        </w:rPr>
        <w:t>Əlavənin vergi ödəyicisi tərəfindən tərtib edən məsul şəxs</w:t>
      </w:r>
      <w:r>
        <w:rPr>
          <w:rFonts w:ascii="Arial" w:hAnsi="Arial" w:cs="Arial"/>
          <w:sz w:val="24"/>
          <w:szCs w:val="24"/>
          <w:lang w:val="az-Latn-az"/>
        </w:rPr>
        <w:t xml:space="preserve">in adı, atasının adı və soyadı çərçivədən kənara çıxmamaq şərti ilə qeyd olunur və imzası qoyulur. </w:t>
      </w:r>
    </w:p>
    <w:p>
      <w:pPr>
        <w:spacing w:line="360" w:lineRule="auto"/>
        <w:jc w:val="both"/>
        <w:rPr>
          <w:rFonts w:ascii="Arial" w:hAnsi="Arial" w:cs="Arial"/>
          <w:b/>
          <w:sz w:val="24"/>
          <w:szCs w:val="24"/>
          <w:lang w:val="az-Latn-az"/>
        </w:rPr>
      </w:pPr>
      <w:r>
        <w:rPr>
          <w:rFonts w:ascii="Arial" w:hAnsi="Arial" w:cs="Arial"/>
          <w:b/>
          <w:sz w:val="24"/>
          <w:szCs w:val="24"/>
          <w:lang w:val="az-Latn-az"/>
        </w:rPr>
      </w:r>
    </w:p>
    <w:p>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 xml:space="preserve">Əlavə “A” Müəssisəsində onu tərtib edən məsul şəxs Əliyev Cavid Məmməd oğlu tərəfindən imzalanır. </w:t>
      </w:r>
    </w:p>
    <w:p>
      <w:pPr>
        <w:ind w:firstLine="708"/>
        <w:spacing w:line="360" w:lineRule="auto"/>
        <w:jc w:val="both"/>
        <w:rPr>
          <w:rFonts w:ascii="Arial" w:hAnsi="Arial" w:cs="Arial"/>
          <w:sz w:val="24"/>
          <w:szCs w:val="24"/>
          <w:lang w:val="az-Latn-az"/>
        </w:rPr>
      </w:pPr>
      <w:r>
        <w:rPr>
          <w:rFonts w:ascii="Arial" w:hAnsi="Arial" w:cs="Arial"/>
          <w:sz w:val="24"/>
          <w:szCs w:val="24"/>
          <w:lang w:val="az-Latn-az"/>
        </w:rPr>
        <w:t>Bu aşağıdakı qay</w:t>
        <w:softHyphen/>
        <w:t>da</w:t>
        <w:softHyphen/>
        <w:t>da qeyd olunur:</w:t>
      </w:r>
    </w:p>
    <w:p>
      <w:pPr>
        <w:spacing w:line="360" w:lineRule="auto"/>
        <w:jc w:val="center"/>
        <w:rPr>
          <w:rFonts w:ascii="Arial" w:hAnsi="Arial" w:cs="Arial"/>
          <w:sz w:val="24"/>
          <w:szCs w:val="24"/>
        </w:rPr>
      </w:pPr>
      <w:r>
        <w:rPr>
          <w:noProof/>
        </w:rPr>
        <w:drawing>
          <wp:inline distT="0" distB="0" distL="0" distR="0">
            <wp:extent cx="4695825" cy="1026160"/>
            <wp:effectExtent l="0" t="0" r="0" b="0"/>
            <wp:docPr id="4" name="Picture1"/>
            <wp:cNvGraphicFramePr/>
            <a:graphic xmlns:a="http://schemas.openxmlformats.org/drawingml/2006/main">
              <a:graphicData uri="http://schemas.openxmlformats.org/drawingml/2006/picture">
                <pic:pic xmlns:pic="http://schemas.openxmlformats.org/drawingml/2006/picture">
                  <pic:nvPicPr>
                    <pic:cNvPr id="4" name="Picture1"/>
                    <pic:cNvPicPr>
                      <a:extLst>
                        <a:ext uri="smNativeData">
                          <sm:smNativeData xmlns:sm="smNativeData" val="SMDATA_14_6Z4mX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IK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jHAAAUAYAAAAAAAAAAAAAAAAAACgAAAAIAAAAAQAAAAEAAAA="/>
                        </a:ext>
                      </a:extLst>
                    </pic:cNvPicPr>
                  </pic:nvPicPr>
                  <pic:blipFill>
                    <a:blip r:embed="rId11"/>
                    <a:srcRect t="25620"/>
                    <a:stretch>
                      <a:fillRect/>
                    </a:stretch>
                  </pic:blipFill>
                  <pic:spPr>
                    <a:xfrm>
                      <a:off x="0" y="0"/>
                      <a:ext cx="4695825" cy="1026160"/>
                    </a:xfrm>
                    <a:prstGeom prst="rect">
                      <a:avLst/>
                    </a:prstGeom>
                    <a:noFill/>
                    <a:ln w="12700">
                      <a:noFill/>
                    </a:ln>
                  </pic:spPr>
                </pic:pic>
              </a:graphicData>
            </a:graphic>
          </wp:inline>
        </w:drawing>
      </w:r>
      <w:r>
        <w:rPr>
          <w:rFonts w:ascii="Arial" w:hAnsi="Arial" w:cs="Arial"/>
          <w:sz w:val="24"/>
          <w:szCs w:val="24"/>
        </w:rPr>
      </w:r>
    </w:p>
    <w:p>
      <w:pPr>
        <w:ind w:firstLine="540"/>
        <w:spacing w:line="360" w:lineRule="auto"/>
        <w:jc w:val="both"/>
        <w:rPr>
          <w:rFonts w:ascii="Arial" w:hAnsi="Arial" w:cs="Arial"/>
          <w:sz w:val="24"/>
          <w:szCs w:val="24"/>
        </w:rPr>
      </w:pPr>
      <w:r>
        <w:rPr>
          <w:rFonts w:ascii="Arial" w:hAnsi="Arial" w:cs="Arial"/>
          <w:sz w:val="24"/>
          <w:szCs w:val="24"/>
        </w:rPr>
      </w:r>
    </w:p>
    <w:p>
      <w:pPr>
        <w:ind w:firstLine="540"/>
        <w:spacing w:line="360" w:lineRule="auto"/>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Əlavənin tərtib edilməsi tarixi </w:t>
      </w:r>
      <w:r>
        <w:rPr>
          <w:rFonts w:ascii="Arial" w:hAnsi="Arial" w:cs="Arial"/>
          <w:i/>
          <w:sz w:val="24"/>
          <w:szCs w:val="24"/>
          <w:lang w:val="az-Latn-az"/>
        </w:rPr>
        <w:t>(Əlavənin tərtibatının hüquqi şəxsin rəhbəri və ya fərdi sahibkar tərəfindən təsdiqlənməsi tarixi) qeyd olunur.</w:t>
      </w:r>
      <w:r>
        <w:rPr>
          <w:rFonts w:ascii="Arial" w:hAnsi="Arial" w:cs="Arial"/>
          <w:sz w:val="24"/>
          <w:szCs w:val="24"/>
          <w:lang w:val="az-Latn-az"/>
        </w:rPr>
        <w:t xml:space="preserve"> </w:t>
      </w:r>
    </w:p>
    <w:p>
      <w:pPr>
        <w:pStyle w:val="para15"/>
        <w:ind w:right="0" w:firstLine="540"/>
        <w:spacing w:line="360" w:lineRule="auto"/>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w:t>
      </w:r>
      <w:r>
        <w:rPr>
          <w:rFonts w:ascii="Arial" w:hAnsi="Arial" w:cs="Arial"/>
          <w:b/>
          <w:i/>
          <w:sz w:val="24"/>
          <w:szCs w:val="24"/>
          <w:lang w:val="az-Latn-az"/>
        </w:rPr>
        <w:t>poçt ştempelinin vurulma tarixi”</w:t>
      </w:r>
      <w:r>
        <w:rPr>
          <w:rFonts w:ascii="Arial" w:hAnsi="Arial" w:cs="Arial"/>
          <w:sz w:val="24"/>
          <w:szCs w:val="24"/>
          <w:lang w:val="az-Latn-az"/>
        </w:rPr>
        <w:t xml:space="preserve"> xanalarında əlavə poçt vasitəsilə göndərildiyi halda zərfin üzərinə vurulmuş poçt ştempelinin tarixi yazılır</w:t>
      </w:r>
    </w:p>
    <w:p>
      <w:pPr>
        <w:pStyle w:val="para15"/>
        <w:ind w:right="0"/>
        <w:spacing w:line="360" w:lineRule="auto"/>
        <w:jc w:val="both"/>
        <w:rPr>
          <w:rFonts w:ascii="Arial" w:hAnsi="Arial" w:cs="Arial"/>
          <w:i/>
          <w:sz w:val="24"/>
          <w:szCs w:val="24"/>
          <w:lang w:val="az-Latn-az"/>
        </w:rPr>
      </w:pPr>
      <w:r>
        <w:rPr>
          <w:rFonts w:ascii="Arial" w:hAnsi="Arial" w:cs="Arial"/>
          <w:sz w:val="24"/>
          <w:szCs w:val="24"/>
          <w:lang w:val="az-Latn-az"/>
        </w:rPr>
        <w:t xml:space="preserve">       </w:t>
      </w: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2020-ci ilin 1-ci rübü üzrə Əlavə poçt vasitəsilə təqdim edilmiş və əlavə qoyulmuş zərfin üzərinə poçt ştempelinin tarixi “</w:t>
      </w:r>
      <w:r>
        <w:rPr>
          <w:rFonts w:ascii="Arial" w:hAnsi="Arial" w:cs="Arial"/>
          <w:bCs/>
          <w:i/>
          <w:sz w:val="24"/>
          <w:szCs w:val="24"/>
          <w:lang w:val="az-Latn-az"/>
        </w:rPr>
        <w:t>17.04.2020”</w:t>
      </w:r>
      <w:r>
        <w:rPr>
          <w:rFonts w:ascii="Arial" w:hAnsi="Arial" w:cs="Arial"/>
          <w:i/>
          <w:sz w:val="24"/>
          <w:szCs w:val="24"/>
          <w:lang w:val="az-Latn-az"/>
        </w:rPr>
        <w:t xml:space="preserve"> vurulmuşdur. Bu halda, vergi orqanı tərəfindən Əlavənin “poçt ştempelinin vurulma tarixi” xanasında tarix aşağıdakı kimi yazılır.</w:t>
      </w:r>
    </w:p>
    <w:p>
      <w:pPr>
        <w:pStyle w:val="para15"/>
        <w:ind w:right="0"/>
        <w:spacing w:line="360" w:lineRule="auto"/>
        <w:tabs defTabSz="720">
          <w:tab w:val="left" w:pos="5940" w:leader="none"/>
        </w:tabs>
        <w:rPr>
          <w:rFonts w:ascii="Arial" w:hAnsi="Arial" w:cs="Arial"/>
          <w:sz w:val="24"/>
          <w:szCs w:val="24"/>
          <w:lang w:val="az-Latn-az"/>
        </w:rPr>
      </w:pPr>
      <w:r>
        <w:rPr>
          <w:rFonts w:ascii="Arial" w:hAnsi="Arial" w:cs="Arial"/>
          <w:sz w:val="24"/>
          <w:szCs w:val="24"/>
        </w:rPr>
      </w:r>
      <w:r>
        <w:rPr>
          <w:noProof/>
        </w:rPr>
        <w:drawing>
          <wp:inline distT="0" distB="0" distL="0" distR="0">
            <wp:extent cx="2785745" cy="84518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a:extLst>
                        <a:ext uri="smNativeData">
                          <sm:smNativeData xmlns:sm="smNativeData" val="SMDATA_14_6Z4m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jEQAAMwUAAAAAAAAAAAAAAAAAACgAAAAIAAAAAQAAAAEAAAA="/>
                        </a:ext>
                      </a:extLst>
                    </pic:cNvPicPr>
                  </pic:nvPicPr>
                  <pic:blipFill>
                    <a:blip r:embed="rId12"/>
                    <a:stretch>
                      <a:fillRect/>
                    </a:stretch>
                  </pic:blipFill>
                  <pic:spPr>
                    <a:xfrm>
                      <a:off x="0" y="0"/>
                      <a:ext cx="2785745" cy="845185"/>
                    </a:xfrm>
                    <a:prstGeom prst="rect">
                      <a:avLst/>
                    </a:prstGeom>
                    <a:noFill/>
                    <a:ln w="12700">
                      <a:noFill/>
                    </a:ln>
                  </pic:spPr>
                </pic:pic>
              </a:graphicData>
            </a:graphic>
          </wp:inline>
        </w:drawing>
      </w:r>
      <w:r>
        <w:rPr>
          <w:rFonts w:ascii="Arial" w:hAnsi="Arial" w:cs="Arial"/>
          <w:sz w:val="24"/>
          <w:szCs w:val="24"/>
        </w:rPr>
      </w:r>
      <w:r>
        <w:rPr>
          <w:rFonts w:ascii="Arial" w:hAnsi="Arial" w:cs="Arial"/>
          <w:sz w:val="24"/>
          <w:szCs w:val="24"/>
          <w:lang w:val="az-Latn-az"/>
        </w:rPr>
      </w:r>
    </w:p>
    <w:p>
      <w:pPr>
        <w:pStyle w:val="para15"/>
        <w:ind w:right="0"/>
        <w:spacing w:line="360" w:lineRule="auto"/>
        <w:jc w:val="both"/>
        <w:tabs defTabSz="720">
          <w:tab w:val="left" w:pos="5940" w:leader="none"/>
        </w:tabs>
        <w:rPr>
          <w:rFonts w:ascii="Arial" w:hAnsi="Arial" w:cs="Arial"/>
          <w:b/>
          <w:i/>
          <w:sz w:val="24"/>
          <w:szCs w:val="24"/>
          <w:lang w:val="az-Latn-az"/>
        </w:rPr>
      </w:pPr>
      <w:r>
        <w:rPr>
          <w:rFonts w:ascii="Arial" w:hAnsi="Arial" w:cs="Arial"/>
          <w:b/>
          <w:i/>
          <w:sz w:val="24"/>
          <w:szCs w:val="24"/>
          <w:lang w:val="az-Latn-az"/>
        </w:rPr>
        <w:t xml:space="preserve">   </w:t>
      </w:r>
    </w:p>
    <w:p>
      <w:pPr>
        <w:pStyle w:val="para15"/>
        <w:ind w:right="0"/>
        <w:spacing w:line="360" w:lineRule="auto"/>
        <w:jc w:val="both"/>
        <w:tabs defTabSz="720">
          <w:tab w:val="left" w:pos="5940" w:leader="none"/>
        </w:tabs>
        <w:rPr>
          <w:rFonts w:ascii="Arial" w:hAnsi="Arial" w:cs="Arial"/>
          <w:sz w:val="24"/>
          <w:szCs w:val="24"/>
          <w:lang w:val="az-Latn-az"/>
        </w:rPr>
      </w:pPr>
      <w:r>
        <w:rPr>
          <w:rFonts w:ascii="Arial" w:hAnsi="Arial" w:cs="Arial"/>
          <w:b/>
          <w:i/>
          <w:sz w:val="24"/>
          <w:szCs w:val="24"/>
          <w:lang w:val="az-Latn-az"/>
        </w:rPr>
        <w:t xml:space="preserve">         “Poçt ştempelinin vurulma tarixi” </w:t>
      </w:r>
      <w:r>
        <w:rPr>
          <w:rFonts w:ascii="Arial" w:hAnsi="Arial" w:cs="Arial"/>
          <w:sz w:val="24"/>
          <w:szCs w:val="24"/>
          <w:lang w:val="az-Latn-az"/>
        </w:rPr>
        <w:t>çərçivəsindən sağ küncdəki “xüsusi otağın ştampı” çərçivəsində ştamp vurulur.</w:t>
      </w:r>
    </w:p>
    <w:p>
      <w:pPr>
        <w:pStyle w:val="para15"/>
        <w:ind w:right="0"/>
        <w:spacing w:line="360" w:lineRule="auto"/>
        <w:jc w:val="both"/>
        <w:tabs defTabSz="720">
          <w:tab w:val="left" w:pos="5940" w:leader="none"/>
        </w:tabs>
        <w:rPr>
          <w:rFonts w:ascii="Arial" w:hAnsi="Arial" w:cs="Arial"/>
          <w:sz w:val="24"/>
          <w:szCs w:val="24"/>
          <w:lang w:val="az-Latn-az"/>
        </w:rPr>
      </w:pPr>
      <w:r>
        <w:rPr>
          <w:rFonts w:ascii="Arial" w:hAnsi="Arial" w:cs="Arial"/>
          <w:sz w:val="24"/>
          <w:szCs w:val="24"/>
          <w:lang w:val="az-Latn-az"/>
        </w:rPr>
        <w:t xml:space="preserve">         Əlavə vergi orqanına birbaşa təqdim edildikdə poçt ştempelinin vurulma tarixi üzrə xanalar doldurulmur. Əlavə internet vasitəsi ilə təqdim edildikdə vergi orqanlarına aid olunan  xanalar doldurulmur.</w:t>
      </w:r>
    </w:p>
    <w:p>
      <w:pPr>
        <w:pStyle w:val="para15"/>
        <w:ind w:right="0"/>
        <w:spacing w:line="360" w:lineRule="auto"/>
        <w:jc w:val="both"/>
        <w:tabs defTabSz="720">
          <w:tab w:val="left" w:pos="5940" w:leader="none"/>
        </w:tabs>
        <w:rPr>
          <w:rFonts w:ascii="Arial" w:hAnsi="Arial" w:cs="Arial"/>
          <w:sz w:val="24"/>
          <w:szCs w:val="24"/>
          <w:lang w:val="az-Latn-az"/>
        </w:rPr>
      </w:pPr>
      <w:r>
        <w:rPr>
          <w:rFonts w:ascii="Arial" w:hAnsi="Arial" w:cs="Arial"/>
          <w:sz w:val="24"/>
          <w:szCs w:val="24"/>
          <w:lang w:val="az-Latn-az"/>
        </w:rPr>
      </w:r>
    </w:p>
    <w:p>
      <w:pPr>
        <w:pStyle w:val="para15"/>
        <w:ind w:right="-2"/>
        <w:spacing w:line="360" w:lineRule="auto"/>
        <w:jc w:val="both"/>
        <w:rPr>
          <w:rFonts w:ascii="Arial" w:hAnsi="Arial" w:cs="Arial"/>
          <w:b/>
          <w:bCs/>
          <w:sz w:val="24"/>
          <w:szCs w:val="24"/>
          <w:lang w:val="az-Latn-az"/>
        </w:rPr>
      </w:pPr>
      <w:r>
        <w:rPr>
          <w:rFonts w:ascii="Arial" w:hAnsi="Arial" w:cs="Arial"/>
          <w:b/>
          <w:bCs/>
          <w:sz w:val="24"/>
          <w:szCs w:val="24"/>
          <w:lang w:val="az-Latn-az"/>
        </w:rPr>
        <w:t xml:space="preserve">                                            </w:t>
      </w:r>
      <w:r>
        <w:rPr>
          <w:rFonts w:ascii="Arial" w:hAnsi="Arial" w:cs="Arial"/>
          <w:b/>
          <w:bCs/>
          <w:sz w:val="24"/>
          <w:szCs w:val="24"/>
          <w:lang w:val="ru-ru"/>
        </w:rPr>
        <w:t>___________________</w:t>
      </w:r>
      <w:r>
        <w:rPr>
          <w:rFonts w:ascii="Arial" w:hAnsi="Arial" w:cs="Arial"/>
          <w:b/>
          <w:bCs/>
          <w:sz w:val="24"/>
          <w:szCs w:val="24"/>
          <w:lang w:val="az-Latn-az"/>
        </w:rPr>
        <w:t>____________</w:t>
      </w:r>
    </w:p>
    <w:p>
      <w:pPr>
        <w:ind w:firstLine="737"/>
        <w:spacing w:line="360" w:lineRule="auto"/>
        <w:jc w:val="both"/>
        <w:rPr>
          <w:rFonts w:ascii="Arial" w:hAnsi="Arial" w:cs="Arial"/>
          <w:b/>
          <w:sz w:val="24"/>
          <w:szCs w:val="24"/>
        </w:rPr>
      </w:pPr>
      <w:r>
        <w:rPr>
          <w:rFonts w:ascii="Arial" w:hAnsi="Arial" w:cs="Arial"/>
          <w:b/>
          <w:sz w:val="24"/>
          <w:szCs w:val="24"/>
        </w:rPr>
      </w:r>
    </w:p>
    <w:p>
      <w:pPr>
        <w:ind w:firstLine="737"/>
        <w:spacing w:line="360" w:lineRule="auto"/>
        <w:jc w:val="both"/>
        <w:rPr>
          <w:rFonts w:ascii="Arial" w:hAnsi="Arial" w:cs="Arial"/>
          <w:b/>
          <w:sz w:val="24"/>
          <w:szCs w:val="24"/>
        </w:rPr>
      </w:pPr>
      <w:r>
        <w:rPr>
          <w:rFonts w:ascii="Arial" w:hAnsi="Arial" w:cs="Arial"/>
          <w:b/>
          <w:sz w:val="24"/>
          <w:szCs w:val="24"/>
        </w:rPr>
      </w:r>
    </w:p>
    <w:sectPr>
      <w:footnotePr>
        <w:pos w:val="pageBottom"/>
        <w:numFmt w:val="decimal"/>
        <w:numStart w:val="1"/>
        <w:numRestart w:val="continuous"/>
      </w:footnotePr>
      <w:endnotePr>
        <w:pos w:val="docEnd"/>
        <w:numFmt w:val="decimal"/>
        <w:numStart w:val="1"/>
        <w:numRestart w:val="continuous"/>
      </w:endnotePr>
      <w:type w:val="nextPage"/>
      <w:pgSz w:h="15840" w:w="12240"/>
      <w:pgMar w:left="1418" w:top="1134" w:right="567" w:bottom="567"/>
      <w:paperSrc w:first="0" w:other="0"/>
      <w:pgNumType w:fmt="decimal"/>
      <w:tmGutter w:val="3"/>
      <w:mirrorMargins w:val="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Calibri">
    <w:charset w:val="00"/>
    <w:family w:val="swiss"/>
    <w:pitch w:val="default"/>
  </w:font>
  <w:font w:name="SimSun">
    <w:charset w:val="00"/>
    <w:family w:val="auto"/>
    <w:pitch w:val="default"/>
  </w:font>
  <w:font w:name="Times New Roman">
    <w:charset w:val="00"/>
    <w:family w:val="roman"/>
    <w:pitch w:val="default"/>
  </w:font>
  <w:font w:name="Tahoma">
    <w:charset w:val="00"/>
    <w:family w:val="swiss"/>
    <w:pitch w:val="default"/>
  </w:font>
  <w:font w:name="Arial">
    <w:charset w:val="00"/>
    <w:family w:val="swiss"/>
    <w:pitch w:val="default"/>
  </w:font>
  <w:font w:name="Microsoft YaHei">
    <w:charset w:val="00"/>
    <w:family w:val="swiss"/>
    <w:pitch w:val="default"/>
  </w:font>
  <w:font w:name="Mangal">
    <w:charset w:val="00"/>
    <w:family w:val="roman"/>
    <w:pitch w:val="default"/>
  </w:font>
  <w:font w:name="Arial AzLat">
    <w:charset w:val="00"/>
    <w:family w:val="swiss"/>
    <w:pitch w:val="default"/>
  </w:font>
  <w:font w:name="Courier New">
    <w:charset w:val="00"/>
    <w:family w:val="moder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start w:val="6"/>
      <w:numFmt w:val="decimal"/>
      <w:suff w:val="tab"/>
      <w:lvlText w:val="%1"/>
      <w:lvlJc w:val="left"/>
      <w:pPr>
        <w:ind w:left="0" w:hanging="0"/>
      </w:pPr>
    </w:lvl>
    <w:lvl w:ilvl="1">
      <w:start w:val="1"/>
      <w:numFmt w:val="decimal"/>
      <w:suff w:val="tab"/>
      <w:lvlText w:val="%1.%2"/>
      <w:lvlJc w:val="left"/>
      <w:pPr>
        <w:ind w:left="1080" w:hanging="0"/>
      </w:pPr>
      <w:rPr>
        <w:b/>
      </w:rPr>
    </w:lvl>
    <w:lvl w:ilvl="2">
      <w:start w:val="1"/>
      <w:numFmt w:val="decimal"/>
      <w:suff w:val="tab"/>
      <w:lvlText w:val="%1.%2.%3"/>
      <w:lvlJc w:val="left"/>
      <w:pPr>
        <w:ind w:left="2160" w:hanging="0"/>
      </w:pPr>
    </w:lvl>
    <w:lvl w:ilvl="3">
      <w:start w:val="1"/>
      <w:numFmt w:val="decimal"/>
      <w:suff w:val="tab"/>
      <w:lvlText w:val="%1.%2.%3.%4"/>
      <w:lvlJc w:val="left"/>
      <w:pPr>
        <w:ind w:left="3240" w:hanging="0"/>
      </w:pPr>
    </w:lvl>
    <w:lvl w:ilvl="4">
      <w:start w:val="1"/>
      <w:numFmt w:val="decimal"/>
      <w:suff w:val="tab"/>
      <w:lvlText w:val="%1.%2.%3.%4.%5"/>
      <w:lvlJc w:val="left"/>
      <w:pPr>
        <w:ind w:left="4320" w:hanging="0"/>
      </w:pPr>
    </w:lvl>
    <w:lvl w:ilvl="5">
      <w:start w:val="1"/>
      <w:numFmt w:val="decimal"/>
      <w:suff w:val="tab"/>
      <w:lvlText w:val="%1.%2.%3.%4.%5.%6"/>
      <w:lvlJc w:val="left"/>
      <w:pPr>
        <w:ind w:left="5400" w:hanging="0"/>
      </w:pPr>
    </w:lvl>
    <w:lvl w:ilvl="6">
      <w:start w:val="1"/>
      <w:numFmt w:val="decimal"/>
      <w:suff w:val="tab"/>
      <w:lvlText w:val="%1.%2.%3.%4.%5.%6.%7"/>
      <w:lvlJc w:val="left"/>
      <w:pPr>
        <w:ind w:left="6480" w:hanging="0"/>
      </w:pPr>
    </w:lvl>
    <w:lvl w:ilvl="7">
      <w:start w:val="1"/>
      <w:numFmt w:val="decimal"/>
      <w:suff w:val="tab"/>
      <w:lvlText w:val="%1.%2.%3.%4.%5.%6.%7.%8"/>
      <w:lvlJc w:val="left"/>
      <w:pPr>
        <w:ind w:left="7560" w:hanging="0"/>
      </w:pPr>
    </w:lvl>
    <w:lvl w:ilvl="8">
      <w:start w:val="1"/>
      <w:numFmt w:val="decimal"/>
      <w:suff w:val="tab"/>
      <w:lvlText w:val="%1.%2.%3.%4.%5.%6.%7.%8.%9"/>
      <w:lvlJc w:val="left"/>
      <w:pPr>
        <w:ind w:left="8640" w:hanging="0"/>
      </w:pPr>
    </w:lvl>
  </w:abstractNum>
  <w:abstractNum w:abstractNumId="2">
    <w:multiLevelType w:val="hybridMultilevel"/>
    <w:name w:val="Numbered list 2"/>
    <w:lvl w:ilvl="0">
      <w:start w:val="1"/>
      <w:numFmt w:val="decimal"/>
      <w:suff w:val="tab"/>
      <w:lvlText w:val="%1."/>
      <w:lvlJc w:val="left"/>
      <w:pPr>
        <w:ind w:left="0" w:hanging="0"/>
      </w:pPr>
    </w:lvl>
    <w:lvl w:ilvl="1">
      <w:start w:val="1"/>
      <w:numFmt w:val="decimal"/>
      <w:suff w:val="tab"/>
      <w:lvlText w:val="%1.%2."/>
      <w:lvlJc w:val="left"/>
      <w:pPr>
        <w:ind w:left="709" w:hanging="0"/>
      </w:pPr>
      <w:rPr>
        <w:b/>
      </w:rPr>
    </w:lvl>
    <w:lvl w:ilvl="2">
      <w:start w:val="1"/>
      <w:numFmt w:val="decimal"/>
      <w:suff w:val="tab"/>
      <w:lvlText w:val="%1.%2.%3."/>
      <w:lvlJc w:val="left"/>
      <w:pPr>
        <w:ind w:left="1418" w:hanging="0"/>
      </w:pPr>
    </w:lvl>
    <w:lvl w:ilvl="3">
      <w:start w:val="1"/>
      <w:numFmt w:val="decimal"/>
      <w:suff w:val="tab"/>
      <w:lvlText w:val="%1.%2.%3.%4."/>
      <w:lvlJc w:val="left"/>
      <w:pPr>
        <w:ind w:left="2127" w:hanging="0"/>
      </w:pPr>
    </w:lvl>
    <w:lvl w:ilvl="4">
      <w:start w:val="1"/>
      <w:numFmt w:val="decimal"/>
      <w:suff w:val="tab"/>
      <w:lvlText w:val="%1.%2.%3.%4.%5."/>
      <w:lvlJc w:val="left"/>
      <w:pPr>
        <w:ind w:left="2836" w:hanging="0"/>
      </w:pPr>
    </w:lvl>
    <w:lvl w:ilvl="5">
      <w:start w:val="1"/>
      <w:numFmt w:val="decimal"/>
      <w:suff w:val="tab"/>
      <w:lvlText w:val="%1.%2.%3.%4.%5.%6."/>
      <w:lvlJc w:val="left"/>
      <w:pPr>
        <w:ind w:left="3545" w:hanging="0"/>
      </w:pPr>
    </w:lvl>
    <w:lvl w:ilvl="6">
      <w:start w:val="1"/>
      <w:numFmt w:val="decimal"/>
      <w:suff w:val="tab"/>
      <w:lvlText w:val="%1.%2.%3.%4.%5.%6.%7."/>
      <w:lvlJc w:val="left"/>
      <w:pPr>
        <w:ind w:left="4254" w:hanging="0"/>
      </w:pPr>
    </w:lvl>
    <w:lvl w:ilvl="7">
      <w:start w:val="1"/>
      <w:numFmt w:val="decimal"/>
      <w:suff w:val="tab"/>
      <w:lvlText w:val="%1.%2.%3.%4.%5.%6.%7.%8."/>
      <w:lvlJc w:val="left"/>
      <w:pPr>
        <w:ind w:left="4963" w:hanging="0"/>
      </w:pPr>
    </w:lvl>
    <w:lvl w:ilvl="8">
      <w:start w:val="1"/>
      <w:numFmt w:val="decimal"/>
      <w:suff w:val="tab"/>
      <w:lvlText w:val="%1.%2.%3.%4.%5.%6.%7.%8.%9."/>
      <w:lvlJc w:val="left"/>
      <w:pPr>
        <w:ind w:left="5672" w:hanging="0"/>
      </w:pPr>
    </w:lvl>
  </w:abstractNum>
  <w:abstractNum w:abstractNumId="3">
    <w:multiLevelType w:val="hybridMultilevel"/>
    <w:name w:val="Numbered list 3"/>
    <w:lvl w:ilvl="0">
      <w:start w:val="3"/>
      <w:numFmt w:val="decimal"/>
      <w:suff w:val="tab"/>
      <w:lvlText w:val="%1"/>
      <w:lvlJc w:val="left"/>
      <w:pPr>
        <w:ind w:left="0" w:hanging="0"/>
      </w:pPr>
    </w:lvl>
    <w:lvl w:ilvl="1">
      <w:start w:val="1"/>
      <w:numFmt w:val="decimal"/>
      <w:suff w:val="tab"/>
      <w:lvlText w:val="%1.%2"/>
      <w:lvlJc w:val="left"/>
      <w:pPr>
        <w:ind w:left="720" w:hanging="0"/>
      </w:pPr>
      <w:rPr>
        <w:b/>
      </w:rPr>
    </w:lvl>
    <w:lvl w:ilvl="2">
      <w:start w:val="1"/>
      <w:numFmt w:val="decimal"/>
      <w:suff w:val="tab"/>
      <w:lvlText w:val="%1.%2.%3"/>
      <w:lvlJc w:val="left"/>
      <w:pPr>
        <w:ind w:left="1440" w:hanging="0"/>
      </w:pPr>
    </w:lvl>
    <w:lvl w:ilvl="3">
      <w:start w:val="1"/>
      <w:numFmt w:val="decimal"/>
      <w:suff w:val="tab"/>
      <w:lvlText w:val="%1.%2.%3.%4"/>
      <w:lvlJc w:val="left"/>
      <w:pPr>
        <w:ind w:left="2160" w:hanging="0"/>
      </w:pPr>
    </w:lvl>
    <w:lvl w:ilvl="4">
      <w:start w:val="1"/>
      <w:numFmt w:val="decimal"/>
      <w:suff w:val="tab"/>
      <w:lvlText w:val="%1.%2.%3.%4.%5"/>
      <w:lvlJc w:val="left"/>
      <w:pPr>
        <w:ind w:left="2880" w:hanging="0"/>
      </w:pPr>
    </w:lvl>
    <w:lvl w:ilvl="5">
      <w:start w:val="1"/>
      <w:numFmt w:val="decimal"/>
      <w:suff w:val="tab"/>
      <w:lvlText w:val="%1.%2.%3.%4.%5.%6"/>
      <w:lvlJc w:val="left"/>
      <w:pPr>
        <w:ind w:left="3600" w:hanging="0"/>
      </w:pPr>
    </w:lvl>
    <w:lvl w:ilvl="6">
      <w:start w:val="1"/>
      <w:numFmt w:val="decimal"/>
      <w:suff w:val="tab"/>
      <w:lvlText w:val="%1.%2.%3.%4.%5.%6.%7"/>
      <w:lvlJc w:val="left"/>
      <w:pPr>
        <w:ind w:left="4320" w:hanging="0"/>
      </w:pPr>
    </w:lvl>
    <w:lvl w:ilvl="7">
      <w:start w:val="1"/>
      <w:numFmt w:val="decimal"/>
      <w:suff w:val="tab"/>
      <w:lvlText w:val="%1.%2.%3.%4.%5.%6.%7.%8"/>
      <w:lvlJc w:val="left"/>
      <w:pPr>
        <w:ind w:left="5040" w:hanging="0"/>
      </w:pPr>
    </w:lvl>
    <w:lvl w:ilvl="8">
      <w:start w:val="1"/>
      <w:numFmt w:val="decimal"/>
      <w:suff w:val="tab"/>
      <w:lvlText w:val="%1.%2.%3.%4.%5.%6.%7.%8.%9"/>
      <w:lvlJc w:val="left"/>
      <w:pPr>
        <w:ind w:left="5760" w:hanging="0"/>
      </w:pPr>
    </w:lvl>
  </w:abstractNum>
  <w:abstractNum w:abstractNumId="4">
    <w:multiLevelType w:val="hybridMultilevel"/>
    <w:name w:val="Numbered list 4"/>
    <w:lvl w:ilvl="0">
      <w:start w:val="1"/>
      <w:numFmt w:val="decimal"/>
      <w:suff w:val="tab"/>
      <w:lvlText w:val="%1"/>
      <w:lvlJc w:val="left"/>
      <w:pPr>
        <w:ind w:left="0" w:hanging="0"/>
      </w:pPr>
    </w:lvl>
    <w:lvl w:ilvl="1">
      <w:start w:val="1"/>
      <w:numFmt w:val="decimal"/>
      <w:suff w:val="tab"/>
      <w:lvlText w:val="%1.%2"/>
      <w:lvlJc w:val="left"/>
      <w:pPr>
        <w:ind w:left="720" w:hanging="0"/>
      </w:pPr>
      <w:rPr>
        <w:b/>
      </w:rPr>
    </w:lvl>
    <w:lvl w:ilvl="2">
      <w:start w:val="1"/>
      <w:numFmt w:val="decimal"/>
      <w:suff w:val="tab"/>
      <w:lvlText w:val="%1.%2.%3"/>
      <w:lvlJc w:val="left"/>
      <w:pPr>
        <w:ind w:left="1440" w:hanging="0"/>
      </w:pPr>
    </w:lvl>
    <w:lvl w:ilvl="3">
      <w:start w:val="1"/>
      <w:numFmt w:val="decimal"/>
      <w:suff w:val="tab"/>
      <w:lvlText w:val="%1.%2.%3.%4"/>
      <w:lvlJc w:val="left"/>
      <w:pPr>
        <w:ind w:left="2160" w:hanging="0"/>
      </w:pPr>
    </w:lvl>
    <w:lvl w:ilvl="4">
      <w:start w:val="1"/>
      <w:numFmt w:val="decimal"/>
      <w:suff w:val="tab"/>
      <w:lvlText w:val="%1.%2.%3.%4.%5"/>
      <w:lvlJc w:val="left"/>
      <w:pPr>
        <w:ind w:left="2880" w:hanging="0"/>
      </w:pPr>
    </w:lvl>
    <w:lvl w:ilvl="5">
      <w:start w:val="1"/>
      <w:numFmt w:val="decimal"/>
      <w:suff w:val="tab"/>
      <w:lvlText w:val="%1.%2.%3.%4.%5.%6"/>
      <w:lvlJc w:val="left"/>
      <w:pPr>
        <w:ind w:left="3600" w:hanging="0"/>
      </w:pPr>
    </w:lvl>
    <w:lvl w:ilvl="6">
      <w:start w:val="1"/>
      <w:numFmt w:val="decimal"/>
      <w:suff w:val="tab"/>
      <w:lvlText w:val="%1.%2.%3.%4.%5.%6.%7"/>
      <w:lvlJc w:val="left"/>
      <w:pPr>
        <w:ind w:left="4320" w:hanging="0"/>
      </w:pPr>
    </w:lvl>
    <w:lvl w:ilvl="7">
      <w:start w:val="1"/>
      <w:numFmt w:val="decimal"/>
      <w:suff w:val="tab"/>
      <w:lvlText w:val="%1.%2.%3.%4.%5.%6.%7.%8"/>
      <w:lvlJc w:val="left"/>
      <w:pPr>
        <w:ind w:left="5040" w:hanging="0"/>
      </w:pPr>
    </w:lvl>
    <w:lvl w:ilvl="8">
      <w:start w:val="1"/>
      <w:numFmt w:val="decimal"/>
      <w:suff w:val="tab"/>
      <w:lvlText w:val="%1.%2.%3.%4.%5.%6.%7.%8.%9"/>
      <w:lvlJc w:val="left"/>
      <w:pPr>
        <w:ind w:left="5760" w:hanging="0"/>
      </w:pPr>
    </w:lvl>
  </w:abstractNum>
  <w:abstractNum w:abstractNumId="5">
    <w:multiLevelType w:val="hybridMultilevel"/>
    <w:name w:val="Numbered list 5"/>
    <w:lvl w:ilvl="0">
      <w:start w:val="1"/>
      <w:numFmt w:val="decimal"/>
      <w:suff w:val="tab"/>
      <w:lvlText w:val="%1"/>
      <w:lvlJc w:val="left"/>
      <w:pPr>
        <w:ind w:left="0" w:hanging="0"/>
      </w:pPr>
    </w:lvl>
    <w:lvl w:ilvl="1">
      <w:start w:val="1"/>
      <w:numFmt w:val="decimal"/>
      <w:suff w:val="tab"/>
      <w:lvlText w:val="%1.%2"/>
      <w:lvlJc w:val="left"/>
      <w:pPr>
        <w:ind w:left="709" w:hanging="0"/>
      </w:pPr>
      <w:rPr>
        <w:b/>
      </w:rPr>
    </w:lvl>
    <w:lvl w:ilvl="2">
      <w:start w:val="1"/>
      <w:numFmt w:val="decimal"/>
      <w:suff w:val="tab"/>
      <w:lvlText w:val="%1.%2.%3"/>
      <w:lvlJc w:val="left"/>
      <w:pPr>
        <w:ind w:left="1418" w:hanging="0"/>
      </w:pPr>
    </w:lvl>
    <w:lvl w:ilvl="3">
      <w:start w:val="1"/>
      <w:numFmt w:val="decimal"/>
      <w:suff w:val="tab"/>
      <w:lvlText w:val="%1.%2.%3.%4"/>
      <w:lvlJc w:val="left"/>
      <w:pPr>
        <w:ind w:left="2127" w:hanging="0"/>
      </w:pPr>
    </w:lvl>
    <w:lvl w:ilvl="4">
      <w:start w:val="1"/>
      <w:numFmt w:val="decimal"/>
      <w:suff w:val="tab"/>
      <w:lvlText w:val="%1.%2.%3.%4.%5"/>
      <w:lvlJc w:val="left"/>
      <w:pPr>
        <w:ind w:left="2836" w:hanging="0"/>
      </w:pPr>
    </w:lvl>
    <w:lvl w:ilvl="5">
      <w:start w:val="1"/>
      <w:numFmt w:val="decimal"/>
      <w:suff w:val="tab"/>
      <w:lvlText w:val="%1.%2.%3.%4.%5.%6"/>
      <w:lvlJc w:val="left"/>
      <w:pPr>
        <w:ind w:left="3545" w:hanging="0"/>
      </w:pPr>
    </w:lvl>
    <w:lvl w:ilvl="6">
      <w:start w:val="1"/>
      <w:numFmt w:val="decimal"/>
      <w:suff w:val="tab"/>
      <w:lvlText w:val="%1.%2.%3.%4.%5.%6.%7"/>
      <w:lvlJc w:val="left"/>
      <w:pPr>
        <w:ind w:left="4254" w:hanging="0"/>
      </w:pPr>
    </w:lvl>
    <w:lvl w:ilvl="7">
      <w:start w:val="1"/>
      <w:numFmt w:val="decimal"/>
      <w:suff w:val="tab"/>
      <w:lvlText w:val="%1.%2.%3.%4.%5.%6.%7.%8"/>
      <w:lvlJc w:val="left"/>
      <w:pPr>
        <w:ind w:left="4963" w:hanging="0"/>
      </w:pPr>
    </w:lvl>
    <w:lvl w:ilvl="8">
      <w:start w:val="1"/>
      <w:numFmt w:val="decimal"/>
      <w:suff w:val="tab"/>
      <w:lvlText w:val="%1.%2.%3.%4.%5.%6.%7.%8.%9"/>
      <w:lvlJc w:val="left"/>
      <w:pPr>
        <w:ind w:left="5672" w:hanging="0"/>
      </w:pPr>
    </w:lvl>
  </w:abstractNum>
  <w:abstractNum w:abstractNumId="6">
    <w:multiLevelType w:val="hybridMultilevel"/>
    <w:name w:val="Numbered list 6"/>
    <w:lvl w:ilvl="0">
      <w:start w:val="1"/>
      <w:numFmt w:val="decimal"/>
      <w:suff w:val="tab"/>
      <w:lvlText w:val="%1"/>
      <w:lvlJc w:val="left"/>
      <w:pPr>
        <w:ind w:left="142" w:hanging="0"/>
      </w:pPr>
    </w:lvl>
    <w:lvl w:ilvl="1">
      <w:start w:val="1"/>
      <w:numFmt w:val="decimal"/>
      <w:suff w:val="tab"/>
      <w:lvlText w:val="%1.%2"/>
      <w:lvlJc w:val="left"/>
      <w:pPr>
        <w:ind w:left="1277" w:hanging="0"/>
      </w:pPr>
      <w:rPr>
        <w:b/>
      </w:rPr>
    </w:lvl>
    <w:lvl w:ilvl="2">
      <w:start w:val="1"/>
      <w:numFmt w:val="decimal"/>
      <w:suff w:val="tab"/>
      <w:lvlText w:val="%1.%2.%3"/>
      <w:lvlJc w:val="left"/>
      <w:pPr>
        <w:ind w:left="1440" w:hanging="0"/>
      </w:pPr>
    </w:lvl>
    <w:lvl w:ilvl="3">
      <w:start w:val="1"/>
      <w:numFmt w:val="decimal"/>
      <w:suff w:val="tab"/>
      <w:lvlText w:val="%1.%2.%3.%4"/>
      <w:lvlJc w:val="left"/>
      <w:pPr>
        <w:ind w:left="2160" w:hanging="0"/>
      </w:pPr>
    </w:lvl>
    <w:lvl w:ilvl="4">
      <w:start w:val="1"/>
      <w:numFmt w:val="decimal"/>
      <w:suff w:val="tab"/>
      <w:lvlText w:val="%1.%2.%3.%4.%5"/>
      <w:lvlJc w:val="left"/>
      <w:pPr>
        <w:ind w:left="2880" w:hanging="0"/>
      </w:pPr>
    </w:lvl>
    <w:lvl w:ilvl="5">
      <w:start w:val="1"/>
      <w:numFmt w:val="decimal"/>
      <w:suff w:val="tab"/>
      <w:lvlText w:val="%1.%2.%3.%4.%5.%6"/>
      <w:lvlJc w:val="left"/>
      <w:pPr>
        <w:ind w:left="3600" w:hanging="0"/>
      </w:pPr>
    </w:lvl>
    <w:lvl w:ilvl="6">
      <w:start w:val="1"/>
      <w:numFmt w:val="decimal"/>
      <w:suff w:val="tab"/>
      <w:lvlText w:val="%1.%2.%3.%4.%5.%6.%7"/>
      <w:lvlJc w:val="left"/>
      <w:pPr>
        <w:ind w:left="4320" w:hanging="0"/>
      </w:pPr>
    </w:lvl>
    <w:lvl w:ilvl="7">
      <w:start w:val="1"/>
      <w:numFmt w:val="decimal"/>
      <w:suff w:val="tab"/>
      <w:lvlText w:val="%1.%2.%3.%4.%5.%6.%7.%8"/>
      <w:lvlJc w:val="left"/>
      <w:pPr>
        <w:ind w:left="5040" w:hanging="0"/>
      </w:pPr>
    </w:lvl>
    <w:lvl w:ilvl="8">
      <w:start w:val="1"/>
      <w:numFmt w:val="decimal"/>
      <w:suff w:val="tab"/>
      <w:lvlText w:val="%1.%2.%3.%4.%5.%6.%7.%8.%9"/>
      <w:lvlJc w:val="left"/>
      <w:pPr>
        <w:ind w:left="5760" w:hanging="0"/>
      </w:pPr>
    </w:lvl>
  </w:abstractNum>
  <w:abstractNum w:abstractNumId="7">
    <w:multiLevelType w:val="hybridMultilevel"/>
    <w:name w:val="Numbered list 7"/>
    <w:lvl w:ilvl="0">
      <w:start w:val="1"/>
      <w:numFmt w:val="decimal"/>
      <w:suff w:val="tab"/>
      <w:lvlText w:val="%1"/>
      <w:lvlJc w:val="left"/>
      <w:pPr>
        <w:ind w:left="0" w:hanging="0"/>
      </w:pPr>
    </w:lvl>
    <w:lvl w:ilvl="1">
      <w:start w:val="1"/>
      <w:numFmt w:val="decimal"/>
      <w:suff w:val="tab"/>
      <w:lvlText w:val="%1.%2"/>
      <w:lvlJc w:val="left"/>
      <w:pPr>
        <w:ind w:left="720" w:hanging="0"/>
      </w:pPr>
      <w:rPr>
        <w:b/>
      </w:rPr>
    </w:lvl>
    <w:lvl w:ilvl="2">
      <w:start w:val="1"/>
      <w:numFmt w:val="decimal"/>
      <w:suff w:val="tab"/>
      <w:lvlText w:val="%1.%2.%3"/>
      <w:lvlJc w:val="left"/>
      <w:pPr>
        <w:ind w:left="1440" w:hanging="0"/>
      </w:pPr>
    </w:lvl>
    <w:lvl w:ilvl="3">
      <w:start w:val="1"/>
      <w:numFmt w:val="decimal"/>
      <w:suff w:val="tab"/>
      <w:lvlText w:val="%1.%2.%3.%4"/>
      <w:lvlJc w:val="left"/>
      <w:pPr>
        <w:ind w:left="2160" w:hanging="0"/>
      </w:pPr>
    </w:lvl>
    <w:lvl w:ilvl="4">
      <w:start w:val="1"/>
      <w:numFmt w:val="decimal"/>
      <w:suff w:val="tab"/>
      <w:lvlText w:val="%1.%2.%3.%4.%5"/>
      <w:lvlJc w:val="left"/>
      <w:pPr>
        <w:ind w:left="2880" w:hanging="0"/>
      </w:pPr>
    </w:lvl>
    <w:lvl w:ilvl="5">
      <w:start w:val="1"/>
      <w:numFmt w:val="decimal"/>
      <w:suff w:val="tab"/>
      <w:lvlText w:val="%1.%2.%3.%4.%5.%6"/>
      <w:lvlJc w:val="left"/>
      <w:pPr>
        <w:ind w:left="3600" w:hanging="0"/>
      </w:pPr>
    </w:lvl>
    <w:lvl w:ilvl="6">
      <w:start w:val="1"/>
      <w:numFmt w:val="decimal"/>
      <w:suff w:val="tab"/>
      <w:lvlText w:val="%1.%2.%3.%4.%5.%6.%7"/>
      <w:lvlJc w:val="left"/>
      <w:pPr>
        <w:ind w:left="4320" w:hanging="0"/>
      </w:pPr>
    </w:lvl>
    <w:lvl w:ilvl="7">
      <w:start w:val="1"/>
      <w:numFmt w:val="decimal"/>
      <w:suff w:val="tab"/>
      <w:lvlText w:val="%1.%2.%3.%4.%5.%6.%7.%8"/>
      <w:lvlJc w:val="left"/>
      <w:pPr>
        <w:ind w:left="5040" w:hanging="0"/>
      </w:pPr>
    </w:lvl>
    <w:lvl w:ilvl="8">
      <w:start w:val="1"/>
      <w:numFmt w:val="decimal"/>
      <w:suff w:val="tab"/>
      <w:lvlText w:val="%1.%2.%3.%4.%5.%6.%7.%8.%9"/>
      <w:lvlJc w:val="left"/>
      <w:pPr>
        <w:ind w:left="5760" w:hanging="0"/>
      </w:pPr>
    </w:lvl>
  </w:abstractNum>
  <w:abstractNum w:abstractNumId="8">
    <w:multiLevelType w:val="hybridMultilevel"/>
    <w:name w:val="Numbered list 8"/>
    <w:lvl w:ilvl="0">
      <w:start w:val="1"/>
      <w:numFmt w:val="decimal"/>
      <w:suff w:val="tab"/>
      <w:lvlText w:val="%1"/>
      <w:lvlJc w:val="left"/>
      <w:pPr>
        <w:ind w:left="0" w:hanging="0"/>
      </w:pPr>
    </w:lvl>
    <w:lvl w:ilvl="1">
      <w:start w:val="1"/>
      <w:numFmt w:val="decimal"/>
      <w:suff w:val="tab"/>
      <w:lvlText w:val="%1.%2"/>
      <w:lvlJc w:val="left"/>
      <w:pPr>
        <w:ind w:left="709" w:hanging="0"/>
      </w:pPr>
      <w:rPr>
        <w:b/>
      </w:rPr>
    </w:lvl>
    <w:lvl w:ilvl="2">
      <w:start w:val="1"/>
      <w:numFmt w:val="decimal"/>
      <w:suff w:val="tab"/>
      <w:lvlText w:val="%1.%2.%3"/>
      <w:lvlJc w:val="left"/>
      <w:pPr>
        <w:ind w:left="1418" w:hanging="0"/>
      </w:pPr>
    </w:lvl>
    <w:lvl w:ilvl="3">
      <w:start w:val="1"/>
      <w:numFmt w:val="decimal"/>
      <w:suff w:val="tab"/>
      <w:lvlText w:val="%1.%2.%3.%4"/>
      <w:lvlJc w:val="left"/>
      <w:pPr>
        <w:ind w:left="2127" w:hanging="0"/>
      </w:pPr>
    </w:lvl>
    <w:lvl w:ilvl="4">
      <w:start w:val="1"/>
      <w:numFmt w:val="decimal"/>
      <w:suff w:val="tab"/>
      <w:lvlText w:val="%1.%2.%3.%4.%5"/>
      <w:lvlJc w:val="left"/>
      <w:pPr>
        <w:ind w:left="2836" w:hanging="0"/>
      </w:pPr>
    </w:lvl>
    <w:lvl w:ilvl="5">
      <w:start w:val="1"/>
      <w:numFmt w:val="decimal"/>
      <w:suff w:val="tab"/>
      <w:lvlText w:val="%1.%2.%3.%4.%5.%6"/>
      <w:lvlJc w:val="left"/>
      <w:pPr>
        <w:ind w:left="3545" w:hanging="0"/>
      </w:pPr>
    </w:lvl>
    <w:lvl w:ilvl="6">
      <w:start w:val="1"/>
      <w:numFmt w:val="decimal"/>
      <w:suff w:val="tab"/>
      <w:lvlText w:val="%1.%2.%3.%4.%5.%6.%7"/>
      <w:lvlJc w:val="left"/>
      <w:pPr>
        <w:ind w:left="4254" w:hanging="0"/>
      </w:pPr>
    </w:lvl>
    <w:lvl w:ilvl="7">
      <w:start w:val="1"/>
      <w:numFmt w:val="decimal"/>
      <w:suff w:val="tab"/>
      <w:lvlText w:val="%1.%2.%3.%4.%5.%6.%7.%8"/>
      <w:lvlJc w:val="left"/>
      <w:pPr>
        <w:ind w:left="4963" w:hanging="0"/>
      </w:pPr>
    </w:lvl>
    <w:lvl w:ilvl="8">
      <w:start w:val="1"/>
      <w:numFmt w:val="decimal"/>
      <w:suff w:val="tab"/>
      <w:lvlText w:val="%1.%2.%3.%4.%5.%6.%7.%8.%9"/>
      <w:lvlJc w:val="left"/>
      <w:pPr>
        <w:ind w:left="5672" w:hanging="0"/>
      </w:pPr>
    </w:lvl>
  </w:abstractNum>
  <w:abstractNum w:abstractNumId="9">
    <w:multiLevelType w:val="hybridMultilevel"/>
    <w:name w:val="Numbered list 9"/>
    <w:lvl w:ilvl="0">
      <w:start w:val="2"/>
      <w:numFmt w:val="decimal"/>
      <w:suff w:val="tab"/>
      <w:lvlText w:val="%1"/>
      <w:lvlJc w:val="left"/>
      <w:pPr>
        <w:ind w:left="0" w:hanging="0"/>
      </w:pPr>
    </w:lvl>
    <w:lvl w:ilvl="1">
      <w:start w:val="1"/>
      <w:numFmt w:val="decimal"/>
      <w:suff w:val="tab"/>
      <w:lvlText w:val="%1.%2"/>
      <w:lvlJc w:val="left"/>
      <w:pPr>
        <w:ind w:left="720" w:hanging="0"/>
      </w:pPr>
      <w:rPr>
        <w:b/>
      </w:rPr>
    </w:lvl>
    <w:lvl w:ilvl="2">
      <w:start w:val="1"/>
      <w:numFmt w:val="decimal"/>
      <w:suff w:val="tab"/>
      <w:lvlText w:val="%1.%2.%3"/>
      <w:lvlJc w:val="left"/>
      <w:pPr>
        <w:ind w:left="1440" w:hanging="0"/>
      </w:pPr>
    </w:lvl>
    <w:lvl w:ilvl="3">
      <w:start w:val="1"/>
      <w:numFmt w:val="decimal"/>
      <w:suff w:val="tab"/>
      <w:lvlText w:val="%1.%2.%3.%4"/>
      <w:lvlJc w:val="left"/>
      <w:pPr>
        <w:ind w:left="2160" w:hanging="0"/>
      </w:pPr>
    </w:lvl>
    <w:lvl w:ilvl="4">
      <w:start w:val="1"/>
      <w:numFmt w:val="decimal"/>
      <w:suff w:val="tab"/>
      <w:lvlText w:val="%1.%2.%3.%4.%5"/>
      <w:lvlJc w:val="left"/>
      <w:pPr>
        <w:ind w:left="2880" w:hanging="0"/>
      </w:pPr>
    </w:lvl>
    <w:lvl w:ilvl="5">
      <w:start w:val="1"/>
      <w:numFmt w:val="decimal"/>
      <w:suff w:val="tab"/>
      <w:lvlText w:val="%1.%2.%3.%4.%5.%6"/>
      <w:lvlJc w:val="left"/>
      <w:pPr>
        <w:ind w:left="3600" w:hanging="0"/>
      </w:pPr>
    </w:lvl>
    <w:lvl w:ilvl="6">
      <w:start w:val="1"/>
      <w:numFmt w:val="decimal"/>
      <w:suff w:val="tab"/>
      <w:lvlText w:val="%1.%2.%3.%4.%5.%6.%7"/>
      <w:lvlJc w:val="left"/>
      <w:pPr>
        <w:ind w:left="4320" w:hanging="0"/>
      </w:pPr>
    </w:lvl>
    <w:lvl w:ilvl="7">
      <w:start w:val="1"/>
      <w:numFmt w:val="decimal"/>
      <w:suff w:val="tab"/>
      <w:lvlText w:val="%1.%2.%3.%4.%5.%6.%7.%8"/>
      <w:lvlJc w:val="left"/>
      <w:pPr>
        <w:ind w:left="5040" w:hanging="0"/>
      </w:pPr>
    </w:lvl>
    <w:lvl w:ilvl="8">
      <w:start w:val="1"/>
      <w:numFmt w:val="decimal"/>
      <w:suff w:val="tab"/>
      <w:lvlText w:val="%1.%2.%3.%4.%5.%6.%7.%8.%9"/>
      <w:lvlJc w:val="left"/>
      <w:pPr>
        <w:ind w:left="5760" w:hanging="0"/>
      </w:pPr>
    </w:lvl>
  </w:abstractNum>
  <w:abstractNum w:abstractNumId="10">
    <w:multiLevelType w:val="hybridMultilevel"/>
    <w:name w:val="Numbered list 10"/>
    <w:lvl w:ilvl="0">
      <w:start w:val="5"/>
      <w:numFmt w:val="decimal"/>
      <w:suff w:val="tab"/>
      <w:lvlText w:val="%1"/>
      <w:lvlJc w:val="left"/>
      <w:pPr>
        <w:ind w:left="0" w:hanging="0"/>
      </w:pPr>
    </w:lvl>
    <w:lvl w:ilvl="1">
      <w:start w:val="1"/>
      <w:numFmt w:val="decimal"/>
      <w:suff w:val="tab"/>
      <w:lvlText w:val="%1.%2"/>
      <w:lvlJc w:val="left"/>
      <w:pPr>
        <w:ind w:left="709" w:hanging="0"/>
      </w:pPr>
      <w:rPr>
        <w:b/>
      </w:rPr>
    </w:lvl>
    <w:lvl w:ilvl="2">
      <w:start w:val="1"/>
      <w:numFmt w:val="decimal"/>
      <w:suff w:val="tab"/>
      <w:lvlText w:val="%1.%2.%3"/>
      <w:lvlJc w:val="left"/>
      <w:pPr>
        <w:ind w:left="1418" w:hanging="0"/>
      </w:pPr>
    </w:lvl>
    <w:lvl w:ilvl="3">
      <w:start w:val="1"/>
      <w:numFmt w:val="decimal"/>
      <w:suff w:val="tab"/>
      <w:lvlText w:val="%1.%2.%3.%4"/>
      <w:lvlJc w:val="left"/>
      <w:pPr>
        <w:ind w:left="2127" w:hanging="0"/>
      </w:pPr>
    </w:lvl>
    <w:lvl w:ilvl="4">
      <w:start w:val="1"/>
      <w:numFmt w:val="decimal"/>
      <w:suff w:val="tab"/>
      <w:lvlText w:val="%1.%2.%3.%4.%5"/>
      <w:lvlJc w:val="left"/>
      <w:pPr>
        <w:ind w:left="2836" w:hanging="0"/>
      </w:pPr>
    </w:lvl>
    <w:lvl w:ilvl="5">
      <w:start w:val="1"/>
      <w:numFmt w:val="decimal"/>
      <w:suff w:val="tab"/>
      <w:lvlText w:val="%1.%2.%3.%4.%5.%6"/>
      <w:lvlJc w:val="left"/>
      <w:pPr>
        <w:ind w:left="3545" w:hanging="0"/>
      </w:pPr>
    </w:lvl>
    <w:lvl w:ilvl="6">
      <w:start w:val="1"/>
      <w:numFmt w:val="decimal"/>
      <w:suff w:val="tab"/>
      <w:lvlText w:val="%1.%2.%3.%4.%5.%6.%7"/>
      <w:lvlJc w:val="left"/>
      <w:pPr>
        <w:ind w:left="4254" w:hanging="0"/>
      </w:pPr>
    </w:lvl>
    <w:lvl w:ilvl="7">
      <w:start w:val="1"/>
      <w:numFmt w:val="decimal"/>
      <w:suff w:val="tab"/>
      <w:lvlText w:val="%1.%2.%3.%4.%5.%6.%7.%8"/>
      <w:lvlJc w:val="left"/>
      <w:pPr>
        <w:ind w:left="4963" w:hanging="0"/>
      </w:pPr>
    </w:lvl>
    <w:lvl w:ilvl="8">
      <w:start w:val="1"/>
      <w:numFmt w:val="decimal"/>
      <w:suff w:val="tab"/>
      <w:lvlText w:val="%1.%2.%3.%4.%5.%6.%7.%8.%9"/>
      <w:lvlJc w:val="left"/>
      <w:pPr>
        <w:ind w:left="5672" w:hanging="0"/>
      </w:pPr>
    </w:lvl>
  </w:abstractNum>
  <w:abstractNum w:abstractNumId="11">
    <w:multiLevelType w:val="hybridMultilevel"/>
    <w:name w:val="Numbered list 11"/>
    <w:lvl w:ilvl="0">
      <w:start w:val="4"/>
      <w:numFmt w:val="decimal"/>
      <w:suff w:val="tab"/>
      <w:lvlText w:val="%1"/>
      <w:lvlJc w:val="left"/>
      <w:pPr>
        <w:ind w:left="0" w:hanging="0"/>
      </w:pPr>
    </w:lvl>
    <w:lvl w:ilvl="1">
      <w:start w:val="1"/>
      <w:numFmt w:val="decimal"/>
      <w:suff w:val="tab"/>
      <w:lvlText w:val="%1.%2"/>
      <w:lvlJc w:val="left"/>
      <w:pPr>
        <w:ind w:left="709" w:hanging="0"/>
      </w:pPr>
      <w:rPr>
        <w:b/>
      </w:rPr>
    </w:lvl>
    <w:lvl w:ilvl="2">
      <w:start w:val="1"/>
      <w:numFmt w:val="decimal"/>
      <w:suff w:val="tab"/>
      <w:lvlText w:val="%1.%2.%3"/>
      <w:lvlJc w:val="left"/>
      <w:pPr>
        <w:ind w:left="1418" w:hanging="0"/>
      </w:pPr>
    </w:lvl>
    <w:lvl w:ilvl="3">
      <w:start w:val="1"/>
      <w:numFmt w:val="decimal"/>
      <w:suff w:val="tab"/>
      <w:lvlText w:val="%1.%2.%3.%4"/>
      <w:lvlJc w:val="left"/>
      <w:pPr>
        <w:ind w:left="2127" w:hanging="0"/>
      </w:pPr>
    </w:lvl>
    <w:lvl w:ilvl="4">
      <w:start w:val="1"/>
      <w:numFmt w:val="decimal"/>
      <w:suff w:val="tab"/>
      <w:lvlText w:val="%1.%2.%3.%4.%5"/>
      <w:lvlJc w:val="left"/>
      <w:pPr>
        <w:ind w:left="2836" w:hanging="0"/>
      </w:pPr>
    </w:lvl>
    <w:lvl w:ilvl="5">
      <w:start w:val="1"/>
      <w:numFmt w:val="decimal"/>
      <w:suff w:val="tab"/>
      <w:lvlText w:val="%1.%2.%3.%4.%5.%6"/>
      <w:lvlJc w:val="left"/>
      <w:pPr>
        <w:ind w:left="3545" w:hanging="0"/>
      </w:pPr>
    </w:lvl>
    <w:lvl w:ilvl="6">
      <w:start w:val="1"/>
      <w:numFmt w:val="decimal"/>
      <w:suff w:val="tab"/>
      <w:lvlText w:val="%1.%2.%3.%4.%5.%6.%7"/>
      <w:lvlJc w:val="left"/>
      <w:pPr>
        <w:ind w:left="4254" w:hanging="0"/>
      </w:pPr>
    </w:lvl>
    <w:lvl w:ilvl="7">
      <w:start w:val="1"/>
      <w:numFmt w:val="decimal"/>
      <w:suff w:val="tab"/>
      <w:lvlText w:val="%1.%2.%3.%4.%5.%6.%7.%8"/>
      <w:lvlJc w:val="left"/>
      <w:pPr>
        <w:ind w:left="4963" w:hanging="0"/>
      </w:pPr>
    </w:lvl>
    <w:lvl w:ilvl="8">
      <w:start w:val="1"/>
      <w:numFmt w:val="decimal"/>
      <w:suff w:val="tab"/>
      <w:lvlText w:val="%1.%2.%3.%4.%5.%6.%7.%8.%9"/>
      <w:lvlJc w:val="left"/>
      <w:pPr>
        <w:ind w:left="5672"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1026"/>
    <o:shapelayout v:ext="edit">
      <o:rules v:ext="edit"/>
    </o:shapelayout>
  </w:shapeDefaults>
  <w:tmPrefOne w:val="17"/>
  <w:tmPrefTwo w:val="1"/>
  <w:tmFmtPref w:val="189283691"/>
  <w:tmCommentsPr>
    <w:tmCommentsPlace w:val="0"/>
    <w:tmCommentsWidth w:val="3240"/>
    <w:tmCommentsColor w:val="-1"/>
  </w:tmCommentsPr>
  <w:tmReviewPr>
    <w:tmReviewEnabled w:val="0"/>
    <w:tmReviewShow w:val="1"/>
    <w:tmReviewPrint w:val="1"/>
    <w:tmRevisionNum w:val="364"/>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1"/>
      <w:tmLastPosIdx w:val="77"/>
    </w:tmLastPosCaret>
    <w:tmLastPosAnchor>
      <w:tmLastPosPgfIdx w:val="0"/>
      <w:tmLastPosIdx w:val="0"/>
    </w:tmLastPosAnchor>
    <w:tmLastPosTblRect w:left="0" w:top="0" w:right="0" w:bottom="0"/>
  </w:tmLastPos>
  <w:tmAppRevision w:date="1579589353" w:val="967"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0"/>
        <w:szCs w:val="20"/>
        <w:noProof w:val="1"/>
      </w:rPr>
    </w:rPrDefault>
    <w:pPrDefault>
      <w:pPr>
        <w:spacing w:line="100" w:lineRule="atLeast"/>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Calibri" w:hAnsi="Calibri" w:eastAsia="SimSun" w:cs="Calibri"/>
      <w:sz w:val="22"/>
      <w:szCs w:val="22"/>
      <w:lang w:val="en-us" w:eastAsia="ar-sa" w:bidi="ar-sa"/>
    </w:rPr>
  </w:style>
  <w:style w:type="paragraph" w:styleId="para1">
    <w:name w:val="heading 1"/>
    <w:qFormat/>
    <w:basedOn w:val="para0"/>
    <w:pPr>
      <w:spacing w:before="100" w:after="100" w:beforeAutospacing="1" w:afterAutospacing="1" w:line="240" w:lineRule="auto"/>
      <w:outlineLvl w:val="0"/>
    </w:pPr>
    <w:rPr>
      <w:rFonts w:ascii="Times New Roman" w:hAnsi="Times New Roman" w:eastAsia="Times New Roman" w:cs="Times New Roman"/>
      <w:b/>
      <w:bCs/>
      <w:kern w:val="1"/>
      <w:sz w:val="48"/>
      <w:szCs w:val="48"/>
      <w:lang w:val="ru-ru" w:eastAsia="ru-ru"/>
    </w:rPr>
  </w:style>
  <w:style w:type="paragraph" w:styleId="para2" w:customStyle="1">
    <w:name w:val="Заголовок"/>
    <w:qFormat/>
    <w:basedOn w:val="para0"/>
    <w:next w:val="para3"/>
    <w:pPr>
      <w:spacing w:before="240" w:after="120"/>
      <w:keepNext/>
    </w:pPr>
    <w:rPr>
      <w:rFonts w:ascii="Arial" w:hAnsi="Arial" w:eastAsia="Microsoft YaHei" w:cs="Mangal"/>
      <w:sz w:val="28"/>
      <w:szCs w:val="28"/>
    </w:rPr>
  </w:style>
  <w:style w:type="paragraph" w:styleId="para3">
    <w:name w:val="Body Text"/>
    <w:qFormat/>
    <w:basedOn w:val="para0"/>
    <w:pPr>
      <w:spacing w:after="120"/>
    </w:pPr>
  </w:style>
  <w:style w:type="paragraph" w:styleId="para4">
    <w:name w:val="List"/>
    <w:qFormat/>
    <w:basedOn w:val="para3"/>
    <w:rPr>
      <w:rFonts w:cs="Mangal"/>
    </w:rPr>
  </w:style>
  <w:style w:type="paragraph" w:styleId="para5" w:customStyle="1">
    <w:name w:val="Название1"/>
    <w:qFormat/>
    <w:basedOn w:val="para0"/>
    <w:pPr>
      <w:spacing w:before="120" w:after="120"/>
      <w:suppressLineNumbers/>
    </w:pPr>
    <w:rPr>
      <w:rFonts w:cs="Mangal"/>
      <w:i/>
      <w:iCs/>
      <w:sz w:val="24"/>
      <w:szCs w:val="24"/>
    </w:rPr>
  </w:style>
  <w:style w:type="paragraph" w:styleId="para6" w:customStyle="1">
    <w:name w:val="Указатель1"/>
    <w:qFormat/>
    <w:basedOn w:val="para0"/>
    <w:pPr>
      <w:suppressLineNumbers/>
    </w:pPr>
    <w:rPr>
      <w:rFonts w:cs="Mangal"/>
    </w:rPr>
  </w:style>
  <w:style w:type="paragraph" w:styleId="para7" w:customStyle="1">
    <w:name w:val="Plain Text1"/>
    <w:qFormat/>
    <w:basedOn w:val="para0"/>
    <w:rPr>
      <w:szCs w:val="21"/>
    </w:rPr>
  </w:style>
  <w:style w:type="paragraph" w:styleId="para8" w:customStyle="1">
    <w:name w:val="List Paragraph1"/>
    <w:qFormat/>
    <w:basedOn w:val="para0"/>
    <w:pPr>
      <w:ind w:left="720"/>
    </w:pPr>
  </w:style>
  <w:style w:type="paragraph" w:styleId="para9" w:customStyle="1">
    <w:name w:val="Balloon Text1"/>
    <w:qFormat/>
    <w:basedOn w:val="para0"/>
    <w:rPr>
      <w:rFonts w:ascii="Tahoma" w:hAnsi="Tahoma" w:cs="Tahoma"/>
      <w:sz w:val="16"/>
      <w:szCs w:val="16"/>
    </w:rPr>
  </w:style>
  <w:style w:type="paragraph" w:styleId="para10" w:customStyle="1">
    <w:name w:val="annotation text"/>
    <w:qFormat/>
    <w:basedOn w:val="para0"/>
    <w:rPr>
      <w:sz w:val="20"/>
      <w:szCs w:val="20"/>
    </w:rPr>
  </w:style>
  <w:style w:type="paragraph" w:styleId="para11" w:customStyle="1">
    <w:name w:val="annotation subject"/>
    <w:qFormat/>
    <w:basedOn w:val="para10"/>
    <w:rPr>
      <w:b/>
      <w:bCs/>
    </w:rPr>
  </w:style>
  <w:style w:type="paragraph" w:styleId="para12" w:customStyle="1">
    <w:name w:val="Default"/>
    <w:qFormat/>
    <w:rPr>
      <w:rFonts w:ascii="Arial" w:hAnsi="Arial" w:eastAsia="SimSun" w:cs="Arial"/>
      <w:color w:val="000000"/>
      <w:sz w:val="24"/>
      <w:szCs w:val="24"/>
      <w:lang w:val="ru-ru" w:eastAsia="ar-sa" w:bidi="ar-sa"/>
    </w:rPr>
  </w:style>
  <w:style w:type="paragraph" w:styleId="para13" w:customStyle="1">
    <w:name w:val="Знак Знак Знак Знак"/>
    <w:qFormat/>
    <w:basedOn w:val="para0"/>
    <w:pPr>
      <w:spacing w:after="160" w:line="240" w:lineRule="exact"/>
    </w:pPr>
    <w:rPr>
      <w:rFonts w:ascii="Arial" w:hAnsi="Arial" w:eastAsia="Times New Roman" w:cs="Arial"/>
      <w:sz w:val="20"/>
      <w:szCs w:val="20"/>
    </w:rPr>
  </w:style>
  <w:style w:type="paragraph" w:styleId="para14" w:customStyle="1">
    <w:name w:val="caption*"/>
    <w:qFormat/>
    <w:basedOn w:val="para0"/>
    <w:pPr>
      <w:ind w:right="-1050"/>
      <w:spacing/>
      <w:jc w:val="center"/>
    </w:pPr>
    <w:rPr>
      <w:rFonts w:ascii="Arial AzLat" w:hAnsi="Arial AzLat" w:eastAsia="Times New Roman" w:cs="Times New Roman"/>
      <w:sz w:val="28"/>
      <w:szCs w:val="20"/>
    </w:rPr>
  </w:style>
  <w:style w:type="paragraph" w:styleId="para15">
    <w:name w:val="caption"/>
    <w:qFormat/>
    <w:basedOn w:val="para0"/>
    <w:pPr>
      <w:ind w:right="-1050"/>
      <w:spacing w:line="240" w:lineRule="auto"/>
      <w:jc w:val="center"/>
    </w:pPr>
    <w:rPr>
      <w:rFonts w:ascii="Arial AzLat" w:hAnsi="Arial AzLat" w:eastAsia="Times New Roman" w:cs="Times New Roman"/>
      <w:sz w:val="28"/>
      <w:szCs w:val="20"/>
      <w:lang w:eastAsia="ru-ru"/>
    </w:rPr>
  </w:style>
  <w:style w:type="paragraph" w:styleId="para16">
    <w:name w:val="Plain Text"/>
    <w:qFormat/>
    <w:basedOn w:val="para0"/>
    <w:pPr>
      <w:spacing w:line="240" w:lineRule="auto"/>
    </w:pPr>
    <w:rPr>
      <w:rFonts w:eastAsia="Times New Roman" w:cs="Times New Roman"/>
      <w:szCs w:val="21"/>
      <w:lang w:eastAsia="en-us"/>
    </w:rPr>
  </w:style>
  <w:style w:type="character" w:styleId="char0" w:default="1">
    <w:name w:val="Default Paragraph Font"/>
    <w:basedOn w:val="char0"/>
  </w:style>
  <w:style w:type="character" w:styleId="char1" w:customStyle="1">
    <w:name w:val="Default Paragraph Font1"/>
  </w:style>
  <w:style w:type="character" w:styleId="char2" w:customStyle="1">
    <w:name w:val="Plain Text Char"/>
    <w:rPr>
      <w:rFonts w:ascii="Calibri" w:hAnsi="Calibri"/>
      <w:sz w:val="22"/>
      <w:szCs w:val="21"/>
    </w:rPr>
  </w:style>
  <w:style w:type="character" w:styleId="char3" w:customStyle="1">
    <w:name w:val="Balloon Text Char"/>
    <w:rPr>
      <w:rFonts w:ascii="Tahoma" w:hAnsi="Tahoma" w:cs="Tahoma"/>
      <w:sz w:val="16"/>
      <w:szCs w:val="16"/>
    </w:rPr>
  </w:style>
  <w:style w:type="character" w:styleId="char4" w:customStyle="1">
    <w:name w:val="annotation reference"/>
    <w:rPr>
      <w:sz w:val="16"/>
      <w:szCs w:val="16"/>
    </w:rPr>
  </w:style>
  <w:style w:type="character" w:styleId="char5" w:customStyle="1">
    <w:name w:val="Comment Text Char"/>
    <w:rPr>
      <w:rFonts w:ascii="Calibri" w:hAnsi="Calibri"/>
      <w:sz w:val="20"/>
      <w:szCs w:val="20"/>
    </w:rPr>
  </w:style>
  <w:style w:type="character" w:styleId="char6" w:customStyle="1">
    <w:name w:val="Comment Subject Char"/>
    <w:rPr>
      <w:rFonts w:ascii="Calibri" w:hAnsi="Calibri"/>
      <w:b/>
      <w:bCs/>
      <w:sz w:val="20"/>
      <w:szCs w:val="20"/>
    </w:rPr>
  </w:style>
  <w:style w:type="character" w:styleId="char7" w:customStyle="1">
    <w:name w:val="ListLabel 1"/>
    <w:rPr>
      <w:rFonts w:cs="Times New Roman"/>
      <w:b/>
    </w:rPr>
  </w:style>
  <w:style w:type="character" w:styleId="char8" w:customStyle="1">
    <w:name w:val="ListLabel 2"/>
    <w:rPr>
      <w:b/>
    </w:rPr>
  </w:style>
  <w:style w:type="character" w:styleId="char9" w:customStyle="1">
    <w:name w:val="ListLabel 3"/>
    <w:rPr>
      <w:rFonts w:cs="Times New Roman"/>
      <w:b/>
    </w:rPr>
  </w:style>
  <w:style w:type="character" w:styleId="char10" w:customStyle="1">
    <w:name w:val="Plain Text Char1"/>
    <w:rPr>
      <w:rFonts w:ascii="Courier New" w:hAnsi="Courier New" w:eastAsia="SimSun" w:cs="Courier New"/>
      <w:lang w:eastAsia="ar-sa"/>
    </w:rPr>
  </w:style>
  <w:style w:type="character" w:styleId="char11" w:customStyle="1">
    <w:name w:val="Heading 1 Char"/>
    <w:rPr>
      <w:b/>
      <w:bCs/>
      <w:kern w:val="1"/>
      <w:sz w:val="48"/>
      <w:szCs w:val="4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0"/>
        <w:szCs w:val="20"/>
        <w:noProof w:val="1"/>
      </w:rPr>
    </w:rPrDefault>
    <w:pPrDefault>
      <w:pPr>
        <w:spacing w:line="100" w:lineRule="atLeast"/>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Calibri" w:hAnsi="Calibri" w:eastAsia="SimSun" w:cs="Calibri"/>
      <w:sz w:val="22"/>
      <w:szCs w:val="22"/>
      <w:lang w:val="en-us" w:eastAsia="ar-sa" w:bidi="ar-sa"/>
    </w:rPr>
  </w:style>
  <w:style w:type="paragraph" w:styleId="para1">
    <w:name w:val="heading 1"/>
    <w:qFormat/>
    <w:basedOn w:val="para0"/>
    <w:pPr>
      <w:spacing w:before="100" w:after="100" w:beforeAutospacing="1" w:afterAutospacing="1" w:line="240" w:lineRule="auto"/>
      <w:outlineLvl w:val="0"/>
    </w:pPr>
    <w:rPr>
      <w:rFonts w:ascii="Times New Roman" w:hAnsi="Times New Roman" w:eastAsia="Times New Roman" w:cs="Times New Roman"/>
      <w:b/>
      <w:bCs/>
      <w:kern w:val="1"/>
      <w:sz w:val="48"/>
      <w:szCs w:val="48"/>
      <w:lang w:val="ru-ru" w:eastAsia="ru-ru"/>
    </w:rPr>
  </w:style>
  <w:style w:type="paragraph" w:styleId="para2" w:customStyle="1">
    <w:name w:val="Заголовок"/>
    <w:qFormat/>
    <w:basedOn w:val="para0"/>
    <w:next w:val="para3"/>
    <w:pPr>
      <w:spacing w:before="240" w:after="120"/>
      <w:keepNext/>
    </w:pPr>
    <w:rPr>
      <w:rFonts w:ascii="Arial" w:hAnsi="Arial" w:eastAsia="Microsoft YaHei" w:cs="Mangal"/>
      <w:sz w:val="28"/>
      <w:szCs w:val="28"/>
    </w:rPr>
  </w:style>
  <w:style w:type="paragraph" w:styleId="para3">
    <w:name w:val="Body Text"/>
    <w:qFormat/>
    <w:basedOn w:val="para0"/>
    <w:pPr>
      <w:spacing w:after="120"/>
    </w:pPr>
  </w:style>
  <w:style w:type="paragraph" w:styleId="para4">
    <w:name w:val="List"/>
    <w:qFormat/>
    <w:basedOn w:val="para3"/>
    <w:rPr>
      <w:rFonts w:cs="Mangal"/>
    </w:rPr>
  </w:style>
  <w:style w:type="paragraph" w:styleId="para5" w:customStyle="1">
    <w:name w:val="Название1"/>
    <w:qFormat/>
    <w:basedOn w:val="para0"/>
    <w:pPr>
      <w:spacing w:before="120" w:after="120"/>
      <w:suppressLineNumbers/>
    </w:pPr>
    <w:rPr>
      <w:rFonts w:cs="Mangal"/>
      <w:i/>
      <w:iCs/>
      <w:sz w:val="24"/>
      <w:szCs w:val="24"/>
    </w:rPr>
  </w:style>
  <w:style w:type="paragraph" w:styleId="para6" w:customStyle="1">
    <w:name w:val="Указатель1"/>
    <w:qFormat/>
    <w:basedOn w:val="para0"/>
    <w:pPr>
      <w:suppressLineNumbers/>
    </w:pPr>
    <w:rPr>
      <w:rFonts w:cs="Mangal"/>
    </w:rPr>
  </w:style>
  <w:style w:type="paragraph" w:styleId="para7" w:customStyle="1">
    <w:name w:val="Plain Text1"/>
    <w:qFormat/>
    <w:basedOn w:val="para0"/>
    <w:rPr>
      <w:szCs w:val="21"/>
    </w:rPr>
  </w:style>
  <w:style w:type="paragraph" w:styleId="para8" w:customStyle="1">
    <w:name w:val="List Paragraph1"/>
    <w:qFormat/>
    <w:basedOn w:val="para0"/>
    <w:pPr>
      <w:ind w:left="720"/>
    </w:pPr>
  </w:style>
  <w:style w:type="paragraph" w:styleId="para9" w:customStyle="1">
    <w:name w:val="Balloon Text1"/>
    <w:qFormat/>
    <w:basedOn w:val="para0"/>
    <w:rPr>
      <w:rFonts w:ascii="Tahoma" w:hAnsi="Tahoma" w:cs="Tahoma"/>
      <w:sz w:val="16"/>
      <w:szCs w:val="16"/>
    </w:rPr>
  </w:style>
  <w:style w:type="paragraph" w:styleId="para10" w:customStyle="1">
    <w:name w:val="annotation text"/>
    <w:qFormat/>
    <w:basedOn w:val="para0"/>
    <w:rPr>
      <w:sz w:val="20"/>
      <w:szCs w:val="20"/>
    </w:rPr>
  </w:style>
  <w:style w:type="paragraph" w:styleId="para11" w:customStyle="1">
    <w:name w:val="annotation subject"/>
    <w:qFormat/>
    <w:basedOn w:val="para10"/>
    <w:rPr>
      <w:b/>
      <w:bCs/>
    </w:rPr>
  </w:style>
  <w:style w:type="paragraph" w:styleId="para12" w:customStyle="1">
    <w:name w:val="Default"/>
    <w:qFormat/>
    <w:rPr>
      <w:rFonts w:ascii="Arial" w:hAnsi="Arial" w:eastAsia="SimSun" w:cs="Arial"/>
      <w:color w:val="000000"/>
      <w:sz w:val="24"/>
      <w:szCs w:val="24"/>
      <w:lang w:val="ru-ru" w:eastAsia="ar-sa" w:bidi="ar-sa"/>
    </w:rPr>
  </w:style>
  <w:style w:type="paragraph" w:styleId="para13" w:customStyle="1">
    <w:name w:val="Знак Знак Знак Знак"/>
    <w:qFormat/>
    <w:basedOn w:val="para0"/>
    <w:pPr>
      <w:spacing w:after="160" w:line="240" w:lineRule="exact"/>
    </w:pPr>
    <w:rPr>
      <w:rFonts w:ascii="Arial" w:hAnsi="Arial" w:eastAsia="Times New Roman" w:cs="Arial"/>
      <w:sz w:val="20"/>
      <w:szCs w:val="20"/>
    </w:rPr>
  </w:style>
  <w:style w:type="paragraph" w:styleId="para14" w:customStyle="1">
    <w:name w:val="caption*"/>
    <w:qFormat/>
    <w:basedOn w:val="para0"/>
    <w:pPr>
      <w:ind w:right="-1050"/>
      <w:spacing/>
      <w:jc w:val="center"/>
    </w:pPr>
    <w:rPr>
      <w:rFonts w:ascii="Arial AzLat" w:hAnsi="Arial AzLat" w:eastAsia="Times New Roman" w:cs="Times New Roman"/>
      <w:sz w:val="28"/>
      <w:szCs w:val="20"/>
    </w:rPr>
  </w:style>
  <w:style w:type="paragraph" w:styleId="para15">
    <w:name w:val="caption"/>
    <w:qFormat/>
    <w:basedOn w:val="para0"/>
    <w:pPr>
      <w:ind w:right="-1050"/>
      <w:spacing w:line="240" w:lineRule="auto"/>
      <w:jc w:val="center"/>
    </w:pPr>
    <w:rPr>
      <w:rFonts w:ascii="Arial AzLat" w:hAnsi="Arial AzLat" w:eastAsia="Times New Roman" w:cs="Times New Roman"/>
      <w:sz w:val="28"/>
      <w:szCs w:val="20"/>
      <w:lang w:eastAsia="ru-ru"/>
    </w:rPr>
  </w:style>
  <w:style w:type="paragraph" w:styleId="para16">
    <w:name w:val="Plain Text"/>
    <w:qFormat/>
    <w:basedOn w:val="para0"/>
    <w:pPr>
      <w:spacing w:line="240" w:lineRule="auto"/>
    </w:pPr>
    <w:rPr>
      <w:rFonts w:eastAsia="Times New Roman" w:cs="Times New Roman"/>
      <w:szCs w:val="21"/>
      <w:lang w:eastAsia="en-us"/>
    </w:rPr>
  </w:style>
  <w:style w:type="character" w:styleId="char0" w:default="1">
    <w:name w:val="Default Paragraph Font"/>
    <w:basedOn w:val="char0"/>
  </w:style>
  <w:style w:type="character" w:styleId="char1" w:customStyle="1">
    <w:name w:val="Default Paragraph Font1"/>
  </w:style>
  <w:style w:type="character" w:styleId="char2" w:customStyle="1">
    <w:name w:val="Plain Text Char"/>
    <w:rPr>
      <w:rFonts w:ascii="Calibri" w:hAnsi="Calibri"/>
      <w:sz w:val="22"/>
      <w:szCs w:val="21"/>
    </w:rPr>
  </w:style>
  <w:style w:type="character" w:styleId="char3" w:customStyle="1">
    <w:name w:val="Balloon Text Char"/>
    <w:rPr>
      <w:rFonts w:ascii="Tahoma" w:hAnsi="Tahoma" w:cs="Tahoma"/>
      <w:sz w:val="16"/>
      <w:szCs w:val="16"/>
    </w:rPr>
  </w:style>
  <w:style w:type="character" w:styleId="char4" w:customStyle="1">
    <w:name w:val="annotation reference"/>
    <w:rPr>
      <w:sz w:val="16"/>
      <w:szCs w:val="16"/>
    </w:rPr>
  </w:style>
  <w:style w:type="character" w:styleId="char5" w:customStyle="1">
    <w:name w:val="Comment Text Char"/>
    <w:rPr>
      <w:rFonts w:ascii="Calibri" w:hAnsi="Calibri"/>
      <w:sz w:val="20"/>
      <w:szCs w:val="20"/>
    </w:rPr>
  </w:style>
  <w:style w:type="character" w:styleId="char6" w:customStyle="1">
    <w:name w:val="Comment Subject Char"/>
    <w:rPr>
      <w:rFonts w:ascii="Calibri" w:hAnsi="Calibri"/>
      <w:b/>
      <w:bCs/>
      <w:sz w:val="20"/>
      <w:szCs w:val="20"/>
    </w:rPr>
  </w:style>
  <w:style w:type="character" w:styleId="char7" w:customStyle="1">
    <w:name w:val="ListLabel 1"/>
    <w:rPr>
      <w:rFonts w:cs="Times New Roman"/>
      <w:b/>
    </w:rPr>
  </w:style>
  <w:style w:type="character" w:styleId="char8" w:customStyle="1">
    <w:name w:val="ListLabel 2"/>
    <w:rPr>
      <w:b/>
    </w:rPr>
  </w:style>
  <w:style w:type="character" w:styleId="char9" w:customStyle="1">
    <w:name w:val="ListLabel 3"/>
    <w:rPr>
      <w:rFonts w:cs="Times New Roman"/>
      <w:b/>
    </w:rPr>
  </w:style>
  <w:style w:type="character" w:styleId="char10" w:customStyle="1">
    <w:name w:val="Plain Text Char1"/>
    <w:rPr>
      <w:rFonts w:ascii="Courier New" w:hAnsi="Courier New" w:eastAsia="SimSun" w:cs="Courier New"/>
      <w:lang w:eastAsia="ar-sa"/>
    </w:rPr>
  </w:style>
  <w:style w:type="character" w:styleId="char11" w:customStyle="1">
    <w:name w:val="Heading 1 Char"/>
    <w:rPr>
      <w:b/>
      <w:bCs/>
      <w:kern w:val="1"/>
      <w:sz w:val="48"/>
      <w:szCs w:val="4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SimSun"/>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rev.967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cp:keywords/>
  <dc:description/>
  <cp:lastModifiedBy/>
  <cp:revision>364</cp:revision>
  <cp:lastPrinted>2019-06-21T06:32:00Z</cp:lastPrinted>
  <dcterms:created xsi:type="dcterms:W3CDTF">2019-11-04T07:44:00Z</dcterms:created>
  <dcterms:modified xsi:type="dcterms:W3CDTF">2020-01-21T06:49:13Z</dcterms:modified>
</cp:coreProperties>
</file>