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left="6300" w:hanging="0"/>
        <w:rPr>
          <w:rFonts w:ascii="Arial" w:hAnsi="Arial" w:cs="Arial"/>
          <w:spacing w:val="8"/>
          <w:sz w:val="22"/>
          <w:szCs w:val="22"/>
          <w:lang w:val="az-Latn-AZ"/>
        </w:rPr>
      </w:pPr>
      <w:r>
        <w:rPr>
          <w:rFonts w:cs="Arial" w:ascii="Arial" w:hAnsi="Arial"/>
          <w:spacing w:val="8"/>
          <w:sz w:val="22"/>
          <w:szCs w:val="22"/>
          <w:lang w:val="az-Latn-AZ"/>
        </w:rPr>
        <w:t xml:space="preserve">İqtisadiyyat Nazirliyi yanında </w:t>
      </w:r>
    </w:p>
    <w:p>
      <w:pPr>
        <w:pStyle w:val="Normal"/>
        <w:spacing w:lineRule="auto" w:line="360"/>
        <w:ind w:left="6300" w:hanging="0"/>
        <w:rPr>
          <w:rFonts w:ascii="Arial" w:hAnsi="Arial" w:cs="Arial"/>
          <w:spacing w:val="8"/>
          <w:sz w:val="22"/>
          <w:szCs w:val="22"/>
          <w:lang w:val="az-Latn-AZ"/>
        </w:rPr>
      </w:pPr>
      <w:r>
        <w:rPr>
          <w:rFonts w:cs="Arial" w:ascii="Arial" w:hAnsi="Arial"/>
          <w:spacing w:val="8"/>
          <w:sz w:val="22"/>
          <w:szCs w:val="22"/>
          <w:lang w:val="az-Latn-AZ"/>
        </w:rPr>
        <w:t xml:space="preserve">Dövlət Vergi Xidmətinin </w:t>
      </w:r>
    </w:p>
    <w:p>
      <w:pPr>
        <w:pStyle w:val="Normal"/>
        <w:spacing w:lineRule="auto" w:line="360"/>
        <w:ind w:left="6300" w:hanging="0"/>
        <w:rPr>
          <w:rFonts w:ascii="Arial" w:hAnsi="Arial" w:cs="Arial"/>
          <w:spacing w:val="8"/>
          <w:sz w:val="22"/>
          <w:szCs w:val="22"/>
          <w:lang w:val="az-Latn-AZ"/>
        </w:rPr>
      </w:pPr>
      <w:r>
        <w:rPr>
          <w:rFonts w:cs="Arial" w:ascii="Arial" w:hAnsi="Arial"/>
          <w:spacing w:val="8"/>
          <w:sz w:val="22"/>
          <w:szCs w:val="22"/>
          <w:lang w:val="az-Latn-AZ"/>
        </w:rPr>
        <w:t>15 may</w:t>
      </w:r>
      <w:r>
        <w:rPr>
          <w:rFonts w:cs="Arial" w:ascii="Arial" w:hAnsi="Arial"/>
          <w:spacing w:val="8"/>
          <w:sz w:val="22"/>
          <w:szCs w:val="22"/>
          <w:lang w:val="az-Latn-AZ"/>
        </w:rPr>
        <w:t xml:space="preserve"> 2023-cü il tarixli 2317040100652800 №-li əmri ilə </w:t>
      </w:r>
    </w:p>
    <w:p>
      <w:pPr>
        <w:pStyle w:val="Normal"/>
        <w:spacing w:lineRule="auto" w:line="360"/>
        <w:ind w:left="6300" w:hanging="0"/>
        <w:rPr>
          <w:rFonts w:ascii="Arial" w:hAnsi="Arial" w:cs="Arial"/>
          <w:spacing w:val="8"/>
          <w:sz w:val="22"/>
          <w:szCs w:val="22"/>
          <w:lang w:val="az-Latn-AZ"/>
        </w:rPr>
      </w:pPr>
      <w:r>
        <w:rPr>
          <w:rFonts w:cs="Arial" w:ascii="Arial" w:hAnsi="Arial"/>
          <w:spacing w:val="8"/>
          <w:sz w:val="22"/>
          <w:szCs w:val="22"/>
          <w:lang w:val="az-Latn-AZ"/>
        </w:rPr>
        <w:t>təsdiq edilmişdir</w:t>
      </w:r>
    </w:p>
    <w:p>
      <w:pPr>
        <w:pStyle w:val="Heading1"/>
        <w:keepNext w:val="false"/>
        <w:widowControl w:val="false"/>
        <w:tabs>
          <w:tab w:val="clear" w:pos="720"/>
          <w:tab w:val="left" w:pos="8460" w:leader="none"/>
        </w:tabs>
        <w:suppressAutoHyphens w:val="true"/>
        <w:spacing w:lineRule="auto" w:line="360"/>
        <w:ind w:left="540" w:right="616" w:firstLine="24"/>
        <w:jc w:val="right"/>
        <w:rPr>
          <w:rFonts w:ascii="Arial" w:hAnsi="Arial" w:cs="Arial"/>
          <w:sz w:val="24"/>
          <w:lang w:val="az-Latn-AZ"/>
        </w:rPr>
      </w:pPr>
      <w:r>
        <w:rPr>
          <w:rFonts w:cs="Arial" w:ascii="Arial" w:hAnsi="Arial"/>
          <w:i/>
          <w:sz w:val="24"/>
          <w:lang w:val="az-Latn-AZ"/>
        </w:rPr>
        <w:t xml:space="preserve">                                                                                                                                                                               </w:t>
      </w:r>
    </w:p>
    <w:p>
      <w:pPr>
        <w:pStyle w:val="Heading1"/>
        <w:keepNext w:val="false"/>
        <w:widowControl w:val="false"/>
        <w:tabs>
          <w:tab w:val="clear" w:pos="720"/>
          <w:tab w:val="left" w:pos="8460" w:leader="none"/>
        </w:tabs>
        <w:suppressAutoHyphens w:val="true"/>
        <w:spacing w:lineRule="auto" w:line="360"/>
        <w:ind w:right="-93" w:firstLine="24"/>
        <w:rPr>
          <w:rFonts w:ascii="Arial" w:hAnsi="Arial" w:cs="Arial"/>
          <w:sz w:val="24"/>
          <w:lang w:val="az-Latn-AZ"/>
        </w:rPr>
      </w:pPr>
      <w:r>
        <w:rPr>
          <w:rFonts w:cs="Arial" w:ascii="Arial" w:hAnsi="Arial"/>
          <w:sz w:val="24"/>
          <w:lang w:val="az-Latn-AZ"/>
        </w:rPr>
        <w:t>“</w:t>
      </w:r>
      <w:r>
        <w:rPr>
          <w:rFonts w:cs="Arial" w:ascii="Arial" w:hAnsi="Arial"/>
          <w:sz w:val="24"/>
          <w:lang w:val="az-Latn-AZ"/>
        </w:rPr>
        <w:t>Publik hüquqi şəxsin dövlət qeydiyyatı haqqında ərizə” formasının doldurulması</w:t>
      </w:r>
    </w:p>
    <w:p>
      <w:pPr>
        <w:pStyle w:val="Heading1"/>
        <w:keepNext w:val="false"/>
        <w:widowControl w:val="false"/>
        <w:suppressAutoHyphens w:val="true"/>
        <w:spacing w:lineRule="auto" w:line="360"/>
        <w:ind w:right="-104" w:hanging="0"/>
        <w:rPr>
          <w:rFonts w:ascii="Arial" w:hAnsi="Arial" w:cs="Arial"/>
          <w:sz w:val="24"/>
          <w:lang w:val="az-Latn-AZ"/>
        </w:rPr>
      </w:pPr>
      <w:r>
        <w:rPr>
          <w:rFonts w:cs="Arial" w:ascii="Arial" w:hAnsi="Arial"/>
          <w:sz w:val="24"/>
          <w:lang w:val="az-Latn-AZ"/>
        </w:rPr>
        <w:t>QAYDASI</w:t>
      </w:r>
    </w:p>
    <w:p>
      <w:pPr>
        <w:pStyle w:val="Normal"/>
        <w:rPr>
          <w:lang w:val="az-Latn-AZ"/>
        </w:rPr>
      </w:pPr>
      <w:r>
        <w:rPr>
          <w:lang w:val="az-Latn-AZ"/>
        </w:rPr>
      </w:r>
    </w:p>
    <w:p>
      <w:pPr>
        <w:pStyle w:val="Heading1"/>
        <w:keepNext w:val="false"/>
        <w:widowControl w:val="false"/>
        <w:tabs>
          <w:tab w:val="clear" w:pos="720"/>
          <w:tab w:val="left" w:pos="180" w:leader="none"/>
        </w:tabs>
        <w:suppressAutoHyphens w:val="true"/>
        <w:spacing w:lineRule="auto" w:line="360"/>
        <w:ind w:left="-360" w:right="-81" w:firstLine="720"/>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sz w:val="24"/>
          <w:lang w:val="az-Latn-AZ"/>
        </w:rPr>
        <w:t>Publik hüquqi şəxsin dövlət qeydiyyatı haqqında ərizə”</w:t>
      </w:r>
      <w:r>
        <w:rPr>
          <w:rFonts w:cs="Arial" w:ascii="Arial" w:hAnsi="Arial"/>
          <w:b w:val="false"/>
          <w:bCs/>
          <w:sz w:val="24"/>
          <w:lang w:val="az-Latn-AZ"/>
        </w:rPr>
        <w:t xml:space="preserve"> forması İqtisadiyyat Nazirliyi yanında Dövlət Vergi Xidmətinin qeydiyyat orqanlarında dövlət qeydiyyatına və vergi uçotuna alınmaq məqsədilə publik hüquqi şəxs tərəfindən doldurulur və hüquqi ünvan üzrə müvafiq qeydiyyat orqanına təqdim olunur. Dövlət qeydiyyatından keçmiş publik hüquqi şəxslər dövlət qeydiyyatı məlumatlarında dəyişiklik edilməsi üçün müraciət ərizəsini bu ərizə formasında VÖEN göstərməklə doldurub müvafiq qeydiyyat orqanına təqdim etməlidirlər. Ərizə forması 15 bölmədən ibarətdir.</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bCs/>
          <w:sz w:val="24"/>
          <w:lang w:val="az-Latn-AZ"/>
        </w:rPr>
        <w:t>1.Ərizənin təyinatı” bölməsi doldurularkən onun doldurulma səbəbindən (təyinatından) asılı olaraq müvafiq xanada “X” işarəsi edilir:</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bCs/>
          <w:sz w:val="24"/>
          <w:lang w:val="az-Latn-AZ"/>
        </w:rPr>
      </w:pPr>
      <w:r>
        <w:rPr>
          <w:rFonts w:cs="Arial" w:ascii="Arial" w:hAnsi="Arial"/>
          <w:b w:val="false"/>
          <w:bCs/>
          <w:sz w:val="24"/>
          <w:lang w:val="az-Latn-AZ"/>
        </w:rPr>
        <w:t>- yeni yaradılan publik hüquqi şəxslər 1.1 sətrindəki xanada;</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bCs/>
          <w:sz w:val="24"/>
          <w:lang w:val="az-Latn-AZ"/>
        </w:rPr>
      </w:pPr>
      <w:r>
        <w:rPr>
          <w:rFonts w:cs="Arial" w:ascii="Arial" w:hAnsi="Arial"/>
          <w:b w:val="false"/>
          <w:bCs/>
          <w:sz w:val="24"/>
          <w:lang w:val="az-Latn-AZ"/>
        </w:rPr>
        <w:t xml:space="preserve">-dövlət qeydiyyatı məlumatları dəyişdirildikdə 10 rəqəmli VÖEN göstərilməklə 1.2 sətrindəki xanada. </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sz w:val="24"/>
          <w:lang w:val="az-Latn-AZ"/>
        </w:rPr>
      </w:pPr>
      <w:r>
        <w:rPr>
          <w:rFonts w:cs="Arial" w:ascii="Arial" w:hAnsi="Arial"/>
          <w:b w:val="false"/>
          <w:bCs/>
          <w:sz w:val="24"/>
          <w:lang w:val="az-Latn-AZ"/>
        </w:rPr>
        <w:t>“</w:t>
      </w:r>
      <w:r>
        <w:rPr>
          <w:rFonts w:cs="Arial" w:ascii="Arial" w:hAnsi="Arial"/>
          <w:b w:val="false"/>
          <w:bCs/>
          <w:sz w:val="24"/>
          <w:lang w:val="az-Latn-AZ"/>
        </w:rPr>
        <w:t xml:space="preserve">2.Ərizənin təqdim edildiyi qeydiyyat orqanı” bölməsində müvafiq qeydiyyat orqanının adı 2.1 sətrindəki xanalarda göstərilir. </w:t>
      </w:r>
      <w:r>
        <w:rPr>
          <w:rFonts w:cs="Arial" w:ascii="Arial" w:hAnsi="Arial"/>
          <w:b w:val="false"/>
          <w:sz w:val="24"/>
          <w:lang w:val="az-Latn-AZ"/>
        </w:rPr>
        <w:t xml:space="preserve">Vergi orqanının adı göstərilən xanalara yerləşmədikdə, yalnız vergi orqanının adının baş hərfləri xanalara daxil edilir. </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bCs/>
          <w:sz w:val="24"/>
          <w:lang w:val="az-Latn-AZ"/>
        </w:rPr>
        <w:t xml:space="preserve">3.Publik hüquqi şəxsin adı” bölməsində müvafiq sətirlərdəki xanalara publik hüquqi şəxsin tam adı (sətir 3.1) və qısaldılmış adı (sətir 3.2) qeyd edilir. </w:t>
      </w:r>
    </w:p>
    <w:p>
      <w:pPr>
        <w:pStyle w:val="Normal"/>
        <w:widowControl w:val="false"/>
        <w:suppressAutoHyphens w:val="true"/>
        <w:spacing w:lineRule="auto" w:line="360"/>
        <w:ind w:left="-360" w:firstLine="540"/>
        <w:jc w:val="both"/>
        <w:rPr>
          <w:rFonts w:ascii="Arial" w:hAnsi="Arial" w:cs="Arial"/>
          <w:bCs/>
          <w:lang w:val="az-Latn-AZ"/>
        </w:rPr>
      </w:pPr>
      <w:r>
        <w:rPr>
          <w:rFonts w:cs="Arial" w:ascii="Arial" w:hAnsi="Arial"/>
          <w:bCs/>
          <w:lang w:val="az-Latn-AZ"/>
        </w:rPr>
        <w:t xml:space="preserve">Publik hüquqi şəxsin adının təkrarlanmaması məqsədilə vergi orqanına müraciət edilməmişdən əvvəl Dövlət Vergi Xidmətinin rəsmi internet saytında və yaxud vergi orqanına müraciət edilərkən qeydiyyat ərizəsinin qəbul edildiyi yerdə quraşdırılmış xüsusi məlumat köşkündə hüquqi şəxsin adının unikallığı (reyestrdə başqa eyni adlı hüquqi şəxsin olmaması) yoxlanılır və adın təkrarlanması aşkar edildikdə, nizamnamədə adın unikallığını təmin edən dəyişiklik aparılır. </w:t>
      </w:r>
    </w:p>
    <w:p>
      <w:pPr>
        <w:pStyle w:val="Normal"/>
        <w:widowControl w:val="false"/>
        <w:suppressAutoHyphens w:val="true"/>
        <w:spacing w:lineRule="auto" w:line="360"/>
        <w:ind w:left="-360" w:firstLine="540"/>
        <w:jc w:val="both"/>
        <w:rPr>
          <w:rFonts w:ascii="Arial" w:hAnsi="Arial" w:cs="Arial"/>
          <w:bCs/>
          <w:lang w:val="az-Latn-AZ"/>
        </w:rPr>
      </w:pPr>
      <w:r>
        <w:rPr>
          <w:rFonts w:cs="Arial" w:ascii="Arial" w:hAnsi="Arial"/>
          <w:bCs/>
          <w:lang w:val="az-Latn-AZ"/>
        </w:rPr>
        <w:t>“</w:t>
      </w:r>
      <w:r>
        <w:rPr>
          <w:rFonts w:cs="Arial" w:ascii="Arial" w:hAnsi="Arial"/>
          <w:bCs/>
          <w:lang w:val="az-Latn-AZ"/>
        </w:rPr>
        <w:t>4.Yenidən təşkil olunma forması”</w:t>
      </w:r>
      <w:r>
        <w:rPr>
          <w:rFonts w:cs="Arial" w:ascii="Arial" w:hAnsi="Arial"/>
          <w:b/>
          <w:bCs/>
          <w:lang w:val="az-Latn-AZ"/>
        </w:rPr>
        <w:t xml:space="preserve"> </w:t>
      </w:r>
      <w:r>
        <w:rPr>
          <w:rFonts w:cs="Arial" w:ascii="Arial" w:hAnsi="Arial"/>
          <w:bCs/>
          <w:lang w:val="az-Latn-AZ"/>
        </w:rPr>
        <w:t xml:space="preserve">bölməsi birləşmə, bölünmə, qoşulma, ayrılma və çevrilmə yolu ilə yenidən təşkil olunmuş publik hüquqi şəxslər tərəfindən doldurulur. </w:t>
      </w:r>
    </w:p>
    <w:p>
      <w:pPr>
        <w:pStyle w:val="Normal"/>
        <w:widowControl w:val="false"/>
        <w:suppressAutoHyphens w:val="true"/>
        <w:spacing w:lineRule="auto" w:line="360"/>
        <w:ind w:left="-360" w:firstLine="540"/>
        <w:jc w:val="both"/>
        <w:rPr>
          <w:rFonts w:ascii="Arial" w:hAnsi="Arial" w:cs="Arial"/>
          <w:b/>
          <w:b/>
          <w:bCs/>
          <w:lang w:val="az-Latn-AZ"/>
        </w:rPr>
      </w:pPr>
      <w:r>
        <w:rPr>
          <w:rFonts w:cs="Arial" w:ascii="Arial" w:hAnsi="Arial"/>
          <w:bCs/>
          <w:lang w:val="az-Latn-AZ"/>
        </w:rPr>
        <w:t>Bu zaman qeydiyyata alınan yenidən təşkil olunmuş publik hüquqi şəxsin nizamnaməsində hüquqi varislik barədə müddəalar mütləq əks etdirilməlidir. Yenidən təşkil edilmiş publik hüquqi şəxsin hüquqi varisliyi birləşmə, qoşulma və ya çevrilmə zamanı təhvil aktı ilə, ayrılma və ya bölünmə zamanı bölünmə balansı ilə müəyyənləşdirilir.</w:t>
      </w:r>
    </w:p>
    <w:p>
      <w:pPr>
        <w:pStyle w:val="Normal"/>
        <w:widowControl w:val="false"/>
        <w:suppressAutoHyphens w:val="true"/>
        <w:spacing w:lineRule="auto" w:line="360"/>
        <w:ind w:left="-360" w:firstLine="540"/>
        <w:jc w:val="both"/>
        <w:rPr>
          <w:rFonts w:ascii="Arial" w:hAnsi="Arial" w:cs="Arial"/>
          <w:lang w:val="az-Latn-AZ"/>
        </w:rPr>
      </w:pPr>
      <w:r>
        <w:rPr>
          <w:rFonts w:cs="Arial" w:ascii="Arial" w:hAnsi="Arial"/>
          <w:lang w:val="az-Latn-AZ"/>
        </w:rPr>
        <w:t>“</w:t>
      </w:r>
      <w:r>
        <w:rPr>
          <w:rFonts w:cs="Arial" w:ascii="Arial" w:hAnsi="Arial"/>
          <w:lang w:val="az-Latn-AZ"/>
        </w:rPr>
        <w:t>5.Ünvanlar” bölməsində müvafiq sətirlərdəki xanalara publik hüquqi şəxsin dövlət qeydiyyatı sənədlərinə əsasən hüquqi ünvanı poçt indeksi (sətir 5.1), şəhər və (və ya) rayon (sətir 5.2), kənd</w:t>
      </w:r>
      <w:r>
        <w:rPr>
          <w:rFonts w:cs="Arial" w:ascii="Arial" w:hAnsi="Arial"/>
          <w:color w:val="C00000"/>
          <w:lang w:val="az-Latn-AZ"/>
        </w:rPr>
        <w:t xml:space="preserve"> </w:t>
      </w:r>
      <w:r>
        <w:rPr>
          <w:rFonts w:cs="Arial" w:ascii="Arial" w:hAnsi="Arial"/>
          <w:lang w:val="az-Latn-AZ"/>
        </w:rPr>
        <w:t xml:space="preserve">və ya qəsəbə (sətir 5.3), küçə (sətir 5.4), evin nömrəsi (sətir 5.5), mənzil və ya otağın nömrəsi (sətir 5.6) göstərilməklə qeyd edilir. </w:t>
      </w:r>
    </w:p>
    <w:p>
      <w:pPr>
        <w:pStyle w:val="Normal"/>
        <w:widowControl w:val="false"/>
        <w:suppressAutoHyphens w:val="true"/>
        <w:spacing w:lineRule="auto" w:line="360"/>
        <w:ind w:left="-360" w:firstLine="540"/>
        <w:jc w:val="both"/>
        <w:rPr>
          <w:rFonts w:ascii="Arial" w:hAnsi="Arial" w:cs="Arial"/>
          <w:b/>
          <w:b/>
          <w:bCs/>
          <w:lang w:val="az-Latn-AZ"/>
        </w:rPr>
      </w:pPr>
      <w:r>
        <w:rPr>
          <w:rFonts w:cs="Arial" w:ascii="Arial" w:hAnsi="Arial"/>
          <w:lang w:val="az-Latn-AZ"/>
        </w:rPr>
        <w:t>Hüquqi ünvan əsas fəaliyyətin həyata keçirildiyi ünvandan fərqli olduqda faktiki ünvan eyni qayda ilə 5.7-5.12 sətirlərə qeyd edilir və 5.13 sətrində müvafiq xanada “</w:t>
      </w:r>
      <w:r>
        <w:rPr>
          <w:rFonts w:cs="Arial" w:ascii="Arial" w:hAnsi="Arial"/>
          <w:bCs/>
          <w:lang w:val="az-Latn-AZ"/>
        </w:rPr>
        <w:t>X</w:t>
      </w:r>
      <w:r>
        <w:rPr>
          <w:rFonts w:cs="Arial" w:ascii="Arial" w:hAnsi="Arial"/>
          <w:lang w:val="az-Latn-AZ"/>
        </w:rPr>
        <w:t>”</w:t>
      </w:r>
      <w:r>
        <w:rPr>
          <w:rFonts w:cs="Arial" w:ascii="Arial" w:hAnsi="Arial"/>
          <w:b/>
          <w:bCs/>
          <w:lang w:val="az-Latn-AZ"/>
        </w:rPr>
        <w:t xml:space="preserve"> </w:t>
      </w:r>
      <w:r>
        <w:rPr>
          <w:rFonts w:cs="Arial" w:ascii="Arial" w:hAnsi="Arial"/>
          <w:bCs/>
          <w:lang w:val="az-Latn-AZ"/>
        </w:rPr>
        <w:t>işarə edilməklə qeydiyyat (vergi) orqanı ilə poçt əlaqəsinin aparılması üçün münasib ünvan seçilir. Faktiki ünvan hüquqi ünvanla eynidirsə 5.7-5.12-ci sətirlər doldurulmur.</w:t>
      </w:r>
    </w:p>
    <w:p>
      <w:pPr>
        <w:pStyle w:val="Normal"/>
        <w:widowControl w:val="false"/>
        <w:suppressAutoHyphens w:val="true"/>
        <w:spacing w:lineRule="auto" w:line="360"/>
        <w:ind w:left="-360" w:firstLine="540"/>
        <w:jc w:val="both"/>
        <w:rPr>
          <w:rFonts w:ascii="Arial" w:hAnsi="Arial" w:cs="Arial"/>
          <w:bCs/>
          <w:lang w:val="az-Latn-AZ"/>
        </w:rPr>
      </w:pPr>
      <w:r>
        <w:rPr>
          <w:rFonts w:cs="Arial" w:ascii="Arial" w:hAnsi="Arial"/>
          <w:bCs/>
          <w:lang w:val="az-Latn-AZ"/>
        </w:rPr>
        <w:t>“</w:t>
      </w:r>
      <w:r>
        <w:rPr>
          <w:rFonts w:cs="Arial" w:ascii="Arial" w:hAnsi="Arial"/>
          <w:bCs/>
          <w:lang w:val="az-Latn-AZ"/>
        </w:rPr>
        <w:t>6.Əlaqə telefonu və elektron ünvanı” bölməsində publik hüquqi şəxsin əlaqə (iş, faks, mobil) telefonları, elektron poçt ünvanı müvafiq olaraq 6.1, 6.2, 6.3 və 6.4 sətirlərdəki xanalara qeyd edilir. Ərizədə publik hüquqi şəxsin ən azı bir əlaqə telefonu göstərilməlidir.</w:t>
      </w:r>
    </w:p>
    <w:p>
      <w:pPr>
        <w:pStyle w:val="Normal"/>
        <w:widowControl w:val="false"/>
        <w:suppressAutoHyphens w:val="true"/>
        <w:spacing w:lineRule="auto" w:line="360"/>
        <w:ind w:left="-360" w:firstLine="540"/>
        <w:jc w:val="both"/>
        <w:rPr>
          <w:rFonts w:ascii="Arial" w:hAnsi="Arial" w:cs="Arial"/>
          <w:bCs/>
          <w:lang w:val="az-Latn-AZ"/>
        </w:rPr>
      </w:pPr>
      <w:r>
        <w:rPr>
          <w:rFonts w:cs="Arial" w:ascii="Arial" w:hAnsi="Arial"/>
          <w:lang w:val="az-Latn-AZ"/>
        </w:rPr>
        <w:t>“</w:t>
      </w:r>
      <w:r>
        <w:rPr>
          <w:rFonts w:cs="Arial" w:ascii="Arial" w:hAnsi="Arial"/>
          <w:lang w:val="az-Latn-AZ"/>
        </w:rPr>
        <w:t xml:space="preserve">7.Təsnifat” bölməsində 7.1 sətrindəki xanaya publik hüquqi şəxsin təsis sənədlərinə əsasən mülkiyyət növü (dövlət və yaxud bələdiyyə mülkiyyəti) qeyd edilir. </w:t>
      </w:r>
    </w:p>
    <w:p>
      <w:pPr>
        <w:pStyle w:val="Heading1"/>
        <w:keepNext w:val="false"/>
        <w:widowControl w:val="false"/>
        <w:tabs>
          <w:tab w:val="clear" w:pos="720"/>
          <w:tab w:val="left" w:pos="180" w:leader="none"/>
        </w:tabs>
        <w:suppressAutoHyphens w:val="true"/>
        <w:spacing w:lineRule="auto" w:line="360"/>
        <w:ind w:left="-357" w:right="-79" w:hanging="0"/>
        <w:jc w:val="both"/>
        <w:rPr>
          <w:rFonts w:ascii="Arial" w:hAnsi="Arial" w:cs="Arial"/>
          <w:b w:val="false"/>
          <w:b w:val="false"/>
          <w:bCs/>
          <w:sz w:val="24"/>
          <w:lang w:val="az-Latn-AZ"/>
        </w:rPr>
      </w:pPr>
      <w:r>
        <w:rPr>
          <w:rFonts w:cs="Arial" w:ascii="Arial" w:hAnsi="Arial"/>
          <w:b w:val="false"/>
          <w:bCs/>
          <w:sz w:val="24"/>
          <w:lang w:val="az-Latn-AZ"/>
        </w:rPr>
        <w:tab/>
        <w:t>“8.Publik hüquqi şəxsin tabeliyi” bölməsində publik hüquqi şəxsin aid olduğu mərkəzi icra hakimiyyəti orqanının (sətir 8.1) və hüquqi şəxsin bilavasitə tabe olduğu yuxarı təşkilatın qısaldılmış adları (sətir 8.3) göstərilir. 8.2 və 8.4 sətirlərinə uyğun xanalarda həmin təşkilatların VÖEN-ləri qeyd edilir.</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bCs/>
          <w:sz w:val="24"/>
          <w:lang w:val="az-Latn-AZ"/>
        </w:rPr>
      </w:pPr>
      <w:r>
        <w:rPr>
          <w:rFonts w:cs="Arial" w:ascii="Arial" w:hAnsi="Arial"/>
          <w:b w:val="false"/>
          <w:bCs/>
          <w:sz w:val="24"/>
          <w:lang w:val="az-Latn-AZ"/>
        </w:rPr>
        <w:t>Ərizənin “9.Nizamnamə fondu və maliyyə ili” bölməsində hüquqi şəxsin nizamnamə fondunun məbləği 9.1 sətrində manatla (rəqəm) əks etdirilir. 9.2 sətrində maliyyə ilinin başlanğıc və son tarixləri günlər rəqəmlə, ay adları isə hərflərlə göstərilməklə qeyd edilir.</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bCs/>
          <w:sz w:val="24"/>
          <w:lang w:val="az-Latn-AZ"/>
        </w:rPr>
        <w:t>10.Publik hüquqi şəxsin fəaliyyəti haqqında məlum</w:t>
      </w:r>
      <w:bookmarkStart w:id="0" w:name="_GoBack"/>
      <w:bookmarkEnd w:id="0"/>
      <w:r>
        <w:rPr>
          <w:rFonts w:cs="Arial" w:ascii="Arial" w:hAnsi="Arial"/>
          <w:b w:val="false"/>
          <w:bCs/>
          <w:sz w:val="24"/>
          <w:lang w:val="az-Latn-AZ"/>
        </w:rPr>
        <w:t xml:space="preserve">at” bölməsində 10.1 sətrə uyğun xanada hüquqi şəxsin faktiki olaraq yerinə yetirəcəyi əsas fəaliyyət növü, 10.2, 10.3 və 10.4 sətirlərdəki xanalarda isə digər fəaliyyət növləri göstərilir. </w:t>
      </w:r>
    </w:p>
    <w:p>
      <w:pPr>
        <w:pStyle w:val="Normal"/>
        <w:widowControl w:val="false"/>
        <w:tabs>
          <w:tab w:val="clear" w:pos="720"/>
          <w:tab w:val="left" w:pos="180" w:leader="none"/>
        </w:tabs>
        <w:suppressAutoHyphens w:val="true"/>
        <w:spacing w:lineRule="auto" w:line="360"/>
        <w:ind w:left="-360" w:firstLine="540"/>
        <w:jc w:val="both"/>
        <w:rPr>
          <w:rFonts w:ascii="Arial" w:hAnsi="Arial" w:cs="Arial"/>
          <w:lang w:val="az-Latn-AZ"/>
        </w:rPr>
      </w:pPr>
      <w:r>
        <w:rPr>
          <w:rFonts w:cs="Arial" w:ascii="Arial" w:hAnsi="Arial"/>
          <w:lang w:val="az-Latn-AZ"/>
        </w:rPr>
        <w:t>“</w:t>
      </w:r>
      <w:r>
        <w:rPr>
          <w:rFonts w:cs="Arial" w:ascii="Arial" w:hAnsi="Arial"/>
          <w:lang w:val="az-Latn-AZ"/>
        </w:rPr>
        <w:t xml:space="preserve">11.Publik hüquqi şəxsin rəhbəri və ya qanuni təmsilçisi” bölməsinə hüquqi şəxsin rəhbəri və ya qanuni təmsilçisi olması barədə məlumat 11.1 sətrində müvafiq xanada “X” işarəsi qoyulmaqla daxil edilir, 11.2, 11.3 və 11.4 sətirlərdəki xanalarda publik hüquqi şəxsin təsisçiləri tərəfindən təyin edilmiş rəhbərinin (qanuni təmsilçisinin) soyadı, adı, atasının adı göstərilir. </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sz w:val="24"/>
          <w:lang w:val="az-Latn-AZ"/>
        </w:rPr>
      </w:pPr>
      <w:r>
        <w:rPr>
          <w:rFonts w:cs="Arial" w:ascii="Arial" w:hAnsi="Arial"/>
          <w:b w:val="false"/>
          <w:lang w:val="az-Latn-AZ"/>
        </w:rPr>
        <w:t>“</w:t>
      </w:r>
      <w:r>
        <w:rPr>
          <w:rFonts w:cs="Arial" w:ascii="Arial" w:hAnsi="Arial"/>
          <w:b w:val="false"/>
          <w:sz w:val="24"/>
          <w:lang w:val="az-Latn-AZ"/>
        </w:rPr>
        <w:t>12.</w:t>
      </w:r>
      <w:r>
        <w:rPr>
          <w:rFonts w:cs="Arial" w:ascii="Arial" w:hAnsi="Arial"/>
          <w:b w:val="false"/>
          <w:bCs/>
          <w:sz w:val="24"/>
          <w:lang w:val="az-Latn-AZ"/>
        </w:rPr>
        <w:t xml:space="preserve"> Publik hüquqi şəxsin </w:t>
      </w:r>
      <w:r>
        <w:rPr>
          <w:rFonts w:cs="Arial" w:ascii="Arial" w:hAnsi="Arial"/>
          <w:b w:val="false"/>
          <w:sz w:val="24"/>
          <w:lang w:val="az-Latn-AZ"/>
        </w:rPr>
        <w:t>rəhbərinin və ya qanuni təmsilçisinin şəxsiyyətini təsdiq edən sənədinin məlumatları</w:t>
      </w:r>
      <w:r>
        <w:rPr>
          <w:rFonts w:cs="Arial" w:ascii="Arial" w:hAnsi="Arial"/>
          <w:b w:val="false"/>
          <w:lang w:val="az-Latn-AZ"/>
        </w:rPr>
        <w:t>”</w:t>
      </w:r>
      <w:r>
        <w:rPr>
          <w:rFonts w:cs="Arial" w:ascii="Arial" w:hAnsi="Arial"/>
          <w:b w:val="false"/>
          <w:sz w:val="24"/>
          <w:lang w:val="az-Latn-AZ"/>
        </w:rPr>
        <w:t xml:space="preserve"> bölməsində 12.1, 12.2, 12.3 və 12.4 sətirlərə uyğun xanalara p</w:t>
      </w:r>
      <w:r>
        <w:rPr>
          <w:rFonts w:cs="Arial" w:ascii="Arial" w:hAnsi="Arial"/>
          <w:b w:val="false"/>
          <w:bCs/>
          <w:sz w:val="24"/>
          <w:lang w:val="az-Latn-AZ"/>
        </w:rPr>
        <w:t>ublik hüquqi şəxsin</w:t>
      </w:r>
      <w:r>
        <w:rPr>
          <w:rFonts w:cs="Arial" w:ascii="Arial" w:hAnsi="Arial"/>
          <w:b w:val="false"/>
          <w:sz w:val="24"/>
          <w:lang w:val="az-Latn-AZ"/>
        </w:rPr>
        <w:t xml:space="preserve"> rəhbərinin (qanuni təmsilçisinin) şəxsiyyətini təsdiq edən sənədin məlumatları daxil edilir. Səxsiyyəti təsdiq edən sənədə əsasən Fin-kod vergi orqanının vəzifəli şəxsi tərəfindən 12.5 sətrdə qeyd edilir. </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bCs/>
          <w:sz w:val="24"/>
          <w:lang w:val="az-Latn-AZ"/>
        </w:rPr>
      </w:pPr>
      <w:r>
        <w:rPr>
          <w:rFonts w:cs="Arial" w:ascii="Arial" w:hAnsi="Arial"/>
          <w:b w:val="false"/>
          <w:sz w:val="24"/>
          <w:lang w:val="az-Latn-AZ"/>
        </w:rPr>
        <w:t>“</w:t>
      </w:r>
      <w:r>
        <w:rPr>
          <w:rFonts w:cs="Arial" w:ascii="Arial" w:hAnsi="Arial"/>
          <w:b w:val="false"/>
          <w:sz w:val="24"/>
          <w:lang w:val="az-Latn-AZ"/>
        </w:rPr>
        <w:t>13.</w:t>
      </w:r>
      <w:r>
        <w:rPr>
          <w:rFonts w:cs="Arial" w:ascii="Arial" w:hAnsi="Arial"/>
          <w:b w:val="false"/>
          <w:bCs/>
          <w:sz w:val="24"/>
          <w:lang w:val="az-Latn-AZ"/>
        </w:rPr>
        <w:t xml:space="preserve"> Publik hüquqi şəxsin</w:t>
      </w:r>
      <w:r>
        <w:rPr>
          <w:rFonts w:cs="Arial" w:ascii="Arial" w:hAnsi="Arial"/>
          <w:b w:val="false"/>
          <w:sz w:val="24"/>
          <w:lang w:val="az-Latn-AZ"/>
        </w:rPr>
        <w:t xml:space="preserve"> rəhbərinin və ya qanuni təmsilçisinin ünvanı və ya müvəqqəti yaşayış ünvanı” bölməsinin 13.1, 13.2, 13.3, 13.4, 13.5 və 13.6 sətirlərindəki xanalar şəxsiyyəti təsdiq edən sənədin və ya faktiki yaşayış yerinin məlumatlarına əsasən müvafiq qaydada doldurulur.</w:t>
      </w:r>
      <w:r>
        <w:rPr>
          <w:rFonts w:cs="Arial" w:ascii="Arial" w:hAnsi="Arial"/>
          <w:b w:val="false"/>
          <w:bCs/>
          <w:sz w:val="24"/>
          <w:lang w:val="az-Latn-AZ"/>
        </w:rPr>
        <w:t xml:space="preserve"> Bu bölmədə həmçinin publik hüquqi şəxsin rəhbərinin (qanuni təmsilçisinin) əlaqə (iş, ev, mobil) telefonları</w:t>
      </w:r>
      <w:r>
        <w:rPr>
          <w:rFonts w:cs="Arial" w:ascii="Arial" w:hAnsi="Arial"/>
          <w:b w:val="false"/>
          <w:sz w:val="24"/>
          <w:lang w:val="az-Latn-AZ"/>
        </w:rPr>
        <w:t xml:space="preserve"> 13.7, 13.8 və 13.9 sətirlərdəki xanalara qeyd edilir.  </w:t>
      </w:r>
    </w:p>
    <w:p>
      <w:pPr>
        <w:pStyle w:val="Heading1"/>
        <w:tabs>
          <w:tab w:val="clear" w:pos="720"/>
          <w:tab w:val="left" w:pos="180" w:leader="none"/>
        </w:tabs>
        <w:spacing w:lineRule="auto" w:line="360"/>
        <w:ind w:left="-284" w:right="-2" w:firstLine="540"/>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bCs/>
          <w:sz w:val="24"/>
          <w:lang w:val="az-Latn-AZ"/>
        </w:rPr>
        <w:t>14.Ərizənin məzmunu” bölməsində səlahiyyətli şəxs 14.1 sətrə öz soyadını, adını və atasının adını, şəxsiyyətini təsdiq edən sənədin tarixi, nömrəsini qeyd edir və 14.2 sətirdəki xanaya ərizənin doldurulma tarixini (gün, ay və il) qeyd edir. Ərizə səlahiyyəti şəxs və təyin edilən rəhbər tərəfindən imzalanıb təsdiq edilir. Təsisçi hüquqi şəxsin möhürü olduqda ərizə möhürlə də təsdiqlənməlidir. Ərizə səlahiyyətli nümayəndə tərəfindən təqdim edildikdə, ərizəyə həmin şəxsin səlahiyyətini təsdiq edən sənəd əlavə edilir və ərizənin möhürlə təsdiq edilməsi tələb olunmur.</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sz w:val="24"/>
          <w:lang w:val="az-Latn-AZ"/>
        </w:rPr>
      </w:pPr>
      <w:r>
        <w:rPr>
          <w:rFonts w:cs="Arial" w:ascii="Arial" w:hAnsi="Arial"/>
          <w:b w:val="false"/>
          <w:bCs/>
          <w:sz w:val="24"/>
          <w:lang w:val="az-Latn-AZ"/>
        </w:rPr>
        <w:t>Publik hüquqi şəxsin nizamnaməsində</w:t>
      </w:r>
      <w:r>
        <w:rPr>
          <w:rFonts w:cs="Arial" w:ascii="Arial" w:hAnsi="Arial"/>
          <w:b w:val="false"/>
          <w:bCs/>
          <w:color w:val="C00000"/>
          <w:sz w:val="24"/>
          <w:lang w:val="az-Latn-AZ"/>
        </w:rPr>
        <w:t xml:space="preserve"> </w:t>
      </w:r>
      <w:r>
        <w:rPr>
          <w:rFonts w:cs="Arial" w:ascii="Arial" w:hAnsi="Arial"/>
          <w:b w:val="false"/>
          <w:bCs/>
          <w:sz w:val="24"/>
          <w:lang w:val="az-Latn-AZ"/>
        </w:rPr>
        <w:t>müşahidə</w:t>
      </w:r>
      <w:r>
        <w:rPr>
          <w:rFonts w:cs="Arial" w:ascii="Arial" w:hAnsi="Arial"/>
          <w:b w:val="false"/>
          <w:sz w:val="24"/>
          <w:lang w:val="az-Latn-AZ"/>
        </w:rPr>
        <w:t xml:space="preserve"> şurasının yaradılması nəzərdə tutulmuşdursa “Müşahidə şurasının üzvləri barədə məlumat” forması doldurulur. Bu formada müşahidə şurasının hər bir üzvünün adı, soyadı, atasının adı və yaşadığı ünvan qeyd edilir. Şəxsiyyəti təsdiq edən sənədə əsasən üzvlərin Fin-kod-u vergi orqanının vəzifəli şəxsi tərəfindən qeyd edilir. Publik hüquqi şəxsin nizamnaməsində müşahidə şurasının yaradılması nəzərdə tutulmadığı halda bu forma doldurulmur.</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eastAsia="MS Mincho" w:cs="Arial"/>
          <w:b w:val="false"/>
          <w:b w:val="false"/>
          <w:sz w:val="24"/>
          <w:lang w:val="az-Latn-AZ" w:eastAsia="ja-JP"/>
        </w:rPr>
      </w:pPr>
      <w:r>
        <w:rPr>
          <w:rFonts w:cs="Arial" w:ascii="Arial" w:hAnsi="Arial"/>
          <w:b w:val="false"/>
          <w:bCs/>
          <w:sz w:val="24"/>
          <w:lang w:val="az-Latn-AZ"/>
        </w:rPr>
        <w:t>“</w:t>
      </w:r>
      <w:r>
        <w:rPr>
          <w:rFonts w:cs="Arial" w:ascii="Arial" w:hAnsi="Arial"/>
          <w:b w:val="false"/>
          <w:bCs/>
          <w:sz w:val="24"/>
          <w:lang w:val="az-Latn-AZ"/>
        </w:rPr>
        <w:t xml:space="preserve">15.Qeydiyyatı aparan orqanın mütəxəssisinin rəyi” bölməsi </w:t>
      </w:r>
      <w:r>
        <w:rPr>
          <w:rFonts w:eastAsia="MS Mincho" w:cs="Arial" w:ascii="Arial" w:hAnsi="Arial"/>
          <w:b w:val="false"/>
          <w:sz w:val="24"/>
          <w:lang w:val="az-Latn-AZ" w:eastAsia="ja-JP"/>
        </w:rPr>
        <w:t>ərizəni qəbul edən və ərizədə göstərilənlərin düzgünlüyünü yoxlayan vergi orqanının vəzifəli şəxsi tərəfindən doldurulur və imzası ilə təsdiq edilir.</w:t>
      </w:r>
    </w:p>
    <w:p>
      <w:pPr>
        <w:pStyle w:val="Heading1"/>
        <w:keepNext w:val="false"/>
        <w:widowControl w:val="false"/>
        <w:tabs>
          <w:tab w:val="clear" w:pos="720"/>
          <w:tab w:val="left" w:pos="180" w:leader="none"/>
        </w:tabs>
        <w:suppressAutoHyphens w:val="true"/>
        <w:spacing w:lineRule="auto" w:line="360"/>
        <w:ind w:left="-360" w:right="-81" w:firstLine="540"/>
        <w:jc w:val="both"/>
        <w:rPr>
          <w:rFonts w:ascii="Arial" w:hAnsi="Arial" w:cs="Arial"/>
          <w:b w:val="false"/>
          <w:b w:val="false"/>
          <w:bCs/>
          <w:sz w:val="24"/>
          <w:lang w:val="az-Latn-AZ"/>
        </w:rPr>
      </w:pPr>
      <w:r>
        <w:rPr>
          <w:rFonts w:cs="Arial" w:ascii="Arial" w:hAnsi="Arial"/>
          <w:b w:val="false"/>
          <w:bCs/>
          <w:sz w:val="24"/>
          <w:lang w:val="az-Latn-AZ"/>
        </w:rPr>
        <w:t xml:space="preserve">Ərizənin hər hansı bir rekviziti üzrə məlumat olmadıqda, həmin rekvizit üçün ayrılmış yerə (“X” işarəsi qoyulmalı olan xanalar istisna olmaqla) “YOXDUR” sözü yazılmalıdır. </w:t>
      </w:r>
      <w:r>
        <w:rPr>
          <w:rFonts w:eastAsia="MS Mincho" w:cs="Arial" w:ascii="Arial" w:hAnsi="Arial"/>
          <w:b w:val="false"/>
          <w:sz w:val="24"/>
          <w:lang w:val="az-Latn-AZ" w:eastAsia="ja-JP"/>
        </w:rPr>
        <w:t>Rekvizitlərin boş saxlanılmasına yol verilmir.</w:t>
      </w:r>
    </w:p>
    <w:p>
      <w:pPr>
        <w:pStyle w:val="BodyText2"/>
        <w:widowControl w:val="false"/>
        <w:tabs>
          <w:tab w:val="left" w:pos="180" w:leader="none"/>
          <w:tab w:val="left" w:pos="540" w:leader="none"/>
        </w:tabs>
        <w:suppressAutoHyphens w:val="true"/>
        <w:spacing w:lineRule="auto" w:line="360"/>
        <w:ind w:left="-360" w:right="-81" w:firstLine="540"/>
        <w:rPr>
          <w:rFonts w:ascii="Arial" w:hAnsi="Arial" w:cs="Arial"/>
          <w:sz w:val="24"/>
          <w:lang w:val="az-Latn-AZ"/>
        </w:rPr>
      </w:pPr>
      <w:r>
        <w:rPr>
          <w:rFonts w:cs="Arial" w:ascii="Arial" w:hAnsi="Arial"/>
          <w:sz w:val="24"/>
          <w:lang w:val="az-Latn-AZ"/>
        </w:rPr>
        <w:t xml:space="preserve">Ərizənin bütün rekvizitləri azərbaycan dilində (latın qrafikası) böyük çap hərfləri ilə qara və ya tünd göy rəngli qələmdən istifadə edərək yazılmalıdır. Ərizənin karandaşla doldurulmasına icazə verilmir. Ərizənin kompüter vasitəsilə də doldurulmasına icazə verilir. Ərizə səlahiyyətli nümayəndə tərəfindən təqdim edildikdə səlahiyyəti təsdiq edən sənədin ərizəyə əlavə edilməməsi ona baxılmasından imtina edilməsinə əsas verir. </w:t>
      </w:r>
    </w:p>
    <w:p>
      <w:pPr>
        <w:pStyle w:val="BodyText2"/>
        <w:widowControl w:val="false"/>
        <w:tabs>
          <w:tab w:val="left" w:pos="180" w:leader="none"/>
          <w:tab w:val="left" w:pos="540" w:leader="none"/>
        </w:tabs>
        <w:suppressAutoHyphens w:val="true"/>
        <w:spacing w:lineRule="auto" w:line="360"/>
        <w:ind w:left="-360" w:right="-81" w:firstLine="540"/>
        <w:rPr>
          <w:rFonts w:ascii="Arial" w:hAnsi="Arial" w:cs="Arial"/>
          <w:sz w:val="24"/>
          <w:lang w:val="az-Latn-AZ"/>
        </w:rPr>
      </w:pPr>
      <w:r>
        <w:rPr>
          <w:rFonts w:cs="Arial" w:ascii="Arial" w:hAnsi="Arial"/>
          <w:sz w:val="24"/>
          <w:lang w:val="az-Latn-AZ"/>
        </w:rPr>
        <w:t xml:space="preserve">Hüquqi şəxsin təsisçilərinin, hüquqi varisliyini qəbul etdiyi hüquqi şəxslərin, müşahidə şurasının üzvlərinin və fəaliyyət növlərinin sayı ərizə formasında nəzərdə tutulmuş sətirlərin sayından çox olduqda, növbəti formada (formalarda) yalnız müvafiq sətirlər doldurulmaqla ərizəyə əlavə edilir.  </w:t>
      </w:r>
    </w:p>
    <w:p>
      <w:pPr>
        <w:pStyle w:val="BodyText2"/>
        <w:widowControl w:val="false"/>
        <w:tabs>
          <w:tab w:val="left" w:pos="180" w:leader="none"/>
          <w:tab w:val="left" w:pos="540" w:leader="none"/>
        </w:tabs>
        <w:suppressAutoHyphens w:val="true"/>
        <w:spacing w:lineRule="auto" w:line="360"/>
        <w:ind w:left="-360" w:right="-81" w:firstLine="540"/>
        <w:rPr>
          <w:rFonts w:ascii="Arial" w:hAnsi="Arial" w:cs="Arial"/>
          <w:sz w:val="24"/>
          <w:lang w:val="az-Latn-AZ"/>
        </w:rPr>
      </w:pPr>
      <w:r>
        <w:rPr>
          <w:rFonts w:cs="Arial" w:ascii="Arial" w:hAnsi="Arial"/>
          <w:sz w:val="24"/>
          <w:lang w:val="az-Latn-AZ"/>
        </w:rPr>
        <w:t>Ərizə qeydiyyat məlumatlarının dəyişdirilməsi məqsədilə təqdim olunduqda, dəyişdirilən məlumatın yeni məzmunu qeyd edilir və VÖEN istisna olmaqla dəyişikliyə məruz qalmayan məlumatlara aid müvafiq sətirlərdə qeydlər aparılmır.</w:t>
      </w:r>
    </w:p>
    <w:sectPr>
      <w:footerReference w:type="default" r:id="rId2"/>
      <w:type w:val="nextPage"/>
      <w:pgSz w:w="12240" w:h="15840"/>
      <w:pgMar w:left="1418" w:right="567" w:gutter="0" w:header="0"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Times Latin">
    <w:charset w:val="01"/>
    <w:family w:val="swiss"/>
    <w:pitch w:val="default"/>
  </w:font>
  <w:font w:name="Tahoma">
    <w:charset w:val="01"/>
    <w:family w:val="swiss"/>
    <w:pitch w:val="default"/>
  </w:font>
  <w:font w:name="Liberation Sans">
    <w:altName w:val="Arial"/>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92258754"/>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c6065"/>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qFormat/>
    <w:rsid w:val="00bc6065"/>
    <w:pPr>
      <w:keepNext w:val="true"/>
      <w:ind w:right="-81" w:firstLine="1080"/>
      <w:jc w:val="center"/>
      <w:outlineLvl w:val="0"/>
    </w:pPr>
    <w:rPr>
      <w:rFonts w:ascii="Times Latin" w:hAnsi="Times Latin"/>
      <w:b/>
      <w:sz w:val="3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bc6065"/>
    <w:rPr>
      <w:rFonts w:ascii="Times Latin" w:hAnsi="Times Latin" w:eastAsia="Times New Roman" w:cs="Times New Roman"/>
      <w:b/>
      <w:sz w:val="32"/>
      <w:szCs w:val="24"/>
      <w:lang w:val="ru-RU" w:eastAsia="ru-RU"/>
    </w:rPr>
  </w:style>
  <w:style w:type="character" w:styleId="2" w:customStyle="1">
    <w:name w:val="Основной текст 2 Знак"/>
    <w:basedOn w:val="DefaultParagraphFont"/>
    <w:semiHidden/>
    <w:qFormat/>
    <w:rsid w:val="00bc6065"/>
    <w:rPr>
      <w:rFonts w:ascii="Times Latin" w:hAnsi="Times Latin" w:eastAsia="Times New Roman" w:cs="Times New Roman"/>
      <w:sz w:val="32"/>
      <w:szCs w:val="24"/>
      <w:lang w:val="ru-RU" w:eastAsia="ru-RU"/>
    </w:rPr>
  </w:style>
  <w:style w:type="character" w:styleId="Style13" w:customStyle="1">
    <w:name w:val="Текст выноски Знак"/>
    <w:basedOn w:val="DefaultParagraphFont"/>
    <w:uiPriority w:val="99"/>
    <w:semiHidden/>
    <w:qFormat/>
    <w:rsid w:val="00252677"/>
    <w:rPr>
      <w:rFonts w:ascii="Tahoma" w:hAnsi="Tahoma" w:eastAsia="Times New Roman" w:cs="Tahoma"/>
      <w:sz w:val="16"/>
      <w:szCs w:val="16"/>
      <w:lang w:val="ru-RU" w:eastAsia="ru-RU"/>
    </w:rPr>
  </w:style>
  <w:style w:type="character" w:styleId="Annotationreference">
    <w:name w:val="annotation reference"/>
    <w:basedOn w:val="DefaultParagraphFont"/>
    <w:uiPriority w:val="99"/>
    <w:semiHidden/>
    <w:unhideWhenUsed/>
    <w:qFormat/>
    <w:rsid w:val="004a5941"/>
    <w:rPr>
      <w:sz w:val="16"/>
      <w:szCs w:val="16"/>
    </w:rPr>
  </w:style>
  <w:style w:type="character" w:styleId="Style14" w:customStyle="1">
    <w:name w:val="Текст примечания Знак"/>
    <w:basedOn w:val="DefaultParagraphFont"/>
    <w:link w:val="Annotationtext"/>
    <w:uiPriority w:val="99"/>
    <w:semiHidden/>
    <w:qFormat/>
    <w:rsid w:val="004a5941"/>
    <w:rPr>
      <w:rFonts w:ascii="Times New Roman" w:hAnsi="Times New Roman" w:eastAsia="Times New Roman" w:cs="Times New Roman"/>
      <w:szCs w:val="20"/>
      <w:lang w:val="ru-RU" w:eastAsia="ru-RU"/>
    </w:rPr>
  </w:style>
  <w:style w:type="character" w:styleId="Style15" w:customStyle="1">
    <w:name w:val="Тема примечания Знак"/>
    <w:basedOn w:val="Style14"/>
    <w:link w:val="Annotationsubject"/>
    <w:uiPriority w:val="99"/>
    <w:semiHidden/>
    <w:qFormat/>
    <w:rsid w:val="004a5941"/>
    <w:rPr>
      <w:rFonts w:ascii="Times New Roman" w:hAnsi="Times New Roman" w:eastAsia="Times New Roman" w:cs="Times New Roman"/>
      <w:b/>
      <w:bCs/>
      <w:szCs w:val="20"/>
      <w:lang w:val="ru-RU" w:eastAsia="ru-RU"/>
    </w:rPr>
  </w:style>
  <w:style w:type="character" w:styleId="Style16" w:customStyle="1">
    <w:name w:val="Верхний колонтитул Знак"/>
    <w:basedOn w:val="DefaultParagraphFont"/>
    <w:link w:val="Header"/>
    <w:uiPriority w:val="99"/>
    <w:qFormat/>
    <w:rsid w:val="000c5fe0"/>
    <w:rPr>
      <w:rFonts w:ascii="Times New Roman" w:hAnsi="Times New Roman" w:eastAsia="Times New Roman" w:cs="Times New Roman"/>
      <w:sz w:val="24"/>
      <w:szCs w:val="24"/>
      <w:lang w:val="ru-RU" w:eastAsia="ru-RU"/>
    </w:rPr>
  </w:style>
  <w:style w:type="character" w:styleId="Style17" w:customStyle="1">
    <w:name w:val="Нижний колонтитул Знак"/>
    <w:basedOn w:val="DefaultParagraphFont"/>
    <w:link w:val="Footer"/>
    <w:uiPriority w:val="99"/>
    <w:qFormat/>
    <w:rsid w:val="000c5fe0"/>
    <w:rPr>
      <w:rFonts w:ascii="Times New Roman" w:hAnsi="Times New Roman" w:eastAsia="Times New Roman" w:cs="Times New Roman"/>
      <w:sz w:val="24"/>
      <w:szCs w:val="24"/>
      <w:lang w:val="ru-RU" w:eastAsia="ru-RU"/>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rPr>
  </w:style>
  <w:style w:type="paragraph" w:styleId="BodyText2">
    <w:name w:val="Body Text 2"/>
    <w:basedOn w:val="Normal"/>
    <w:semiHidden/>
    <w:unhideWhenUsed/>
    <w:qFormat/>
    <w:rsid w:val="00bc6065"/>
    <w:pPr>
      <w:tabs>
        <w:tab w:val="clear" w:pos="720"/>
        <w:tab w:val="left" w:pos="540" w:leader="none"/>
      </w:tabs>
      <w:ind w:right="-81" w:hanging="0"/>
      <w:jc w:val="both"/>
    </w:pPr>
    <w:rPr>
      <w:rFonts w:ascii="Times Latin" w:hAnsi="Times Latin"/>
      <w:sz w:val="32"/>
    </w:rPr>
  </w:style>
  <w:style w:type="paragraph" w:styleId="BalloonText">
    <w:name w:val="Balloon Text"/>
    <w:basedOn w:val="Normal"/>
    <w:uiPriority w:val="99"/>
    <w:semiHidden/>
    <w:unhideWhenUsed/>
    <w:qFormat/>
    <w:rsid w:val="00252677"/>
    <w:pPr/>
    <w:rPr>
      <w:rFonts w:ascii="Tahoma" w:hAnsi="Tahoma" w:cs="Tahoma"/>
      <w:sz w:val="16"/>
      <w:szCs w:val="16"/>
    </w:rPr>
  </w:style>
  <w:style w:type="paragraph" w:styleId="Annotationtext">
    <w:name w:val="annotation text"/>
    <w:basedOn w:val="Normal"/>
    <w:link w:val="Style14"/>
    <w:uiPriority w:val="99"/>
    <w:semiHidden/>
    <w:unhideWhenUsed/>
    <w:qFormat/>
    <w:rsid w:val="004a5941"/>
    <w:pPr/>
    <w:rPr>
      <w:sz w:val="20"/>
      <w:szCs w:val="20"/>
    </w:rPr>
  </w:style>
  <w:style w:type="paragraph" w:styleId="Annotationsubject">
    <w:name w:val="annotation subject"/>
    <w:basedOn w:val="Annotationtext"/>
    <w:next w:val="Annotationtext"/>
    <w:link w:val="Style15"/>
    <w:uiPriority w:val="99"/>
    <w:semiHidden/>
    <w:unhideWhenUsed/>
    <w:qFormat/>
    <w:rsid w:val="004a5941"/>
    <w:pPr/>
    <w:rPr>
      <w:b/>
      <w:bCs/>
    </w:rPr>
  </w:style>
  <w:style w:type="paragraph" w:styleId="HeaderandFooter">
    <w:name w:val="Header and Footer"/>
    <w:basedOn w:val="Normal"/>
    <w:qFormat/>
    <w:pPr/>
    <w:rPr/>
  </w:style>
  <w:style w:type="paragraph" w:styleId="Header">
    <w:name w:val="Header"/>
    <w:basedOn w:val="Normal"/>
    <w:link w:val="Style16"/>
    <w:uiPriority w:val="99"/>
    <w:unhideWhenUsed/>
    <w:rsid w:val="000c5fe0"/>
    <w:pPr>
      <w:tabs>
        <w:tab w:val="clear" w:pos="720"/>
        <w:tab w:val="center" w:pos="4680" w:leader="none"/>
        <w:tab w:val="right" w:pos="9360" w:leader="none"/>
      </w:tabs>
    </w:pPr>
    <w:rPr/>
  </w:style>
  <w:style w:type="paragraph" w:styleId="Footer">
    <w:name w:val="Footer"/>
    <w:basedOn w:val="Normal"/>
    <w:link w:val="Style17"/>
    <w:uiPriority w:val="99"/>
    <w:unhideWhenUsed/>
    <w:rsid w:val="000c5fe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Application>LibreOffice/7.3.7.2$MacOSX_X86_64 LibreOffice_project/e114eadc50a9ff8d8c8a0567d6da8f454beeb84f</Application>
  <AppVersion>15.0000</AppVersion>
  <DocSecurity>0</DocSecurity>
  <Pages>4</Pages>
  <Words>1020</Words>
  <Characters>6982</Characters>
  <CharactersWithSpaces>8163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2023-03-06T11:12:00Z</dcterms:created>
  <dc:creator>Iftixar Axundov</dc:creator>
  <dc:description/>
  <dc:language>az-Latn-AZ</dc:language>
  <cp:lastModifiedBy/>
  <cp:lastPrinted>2023-03-03T10:35:00Z</cp:lastPrinted>
  <dcterms:modified xsi:type="dcterms:W3CDTF">2023-05-15T16:44:21Z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